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7298D679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#10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-1</w:t>
      </w:r>
      <w:r w:rsidR="00A0424D">
        <w:rPr>
          <w:rFonts w:ascii="Arial" w:hAnsi="Arial" w:cs="Arial"/>
          <w:b/>
          <w:bCs/>
          <w:color w:val="000000"/>
          <w:sz w:val="26"/>
          <w:szCs w:val="26"/>
        </w:rPr>
        <w:t>90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194</w:t>
      </w:r>
    </w:p>
    <w:p w14:paraId="55C39378" w14:textId="77777777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Athens, Greece, Feb 25</w:t>
      </w:r>
      <w:r w:rsidRPr="0069276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March 1</w:t>
      </w:r>
      <w:r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sz w:val="24"/>
          <w:szCs w:val="24"/>
          <w:lang w:eastAsia="zh-CN"/>
        </w:rPr>
        <w:t>,</w:t>
      </w:r>
      <w:r w:rsidRPr="00383F56">
        <w:rPr>
          <w:rFonts w:ascii="Arial" w:hAnsi="Arial"/>
          <w:b/>
          <w:sz w:val="24"/>
          <w:szCs w:val="24"/>
          <w:lang w:eastAsia="zh-CN"/>
        </w:rPr>
        <w:t xml:space="preserve"> 201</w:t>
      </w:r>
      <w:r>
        <w:rPr>
          <w:rFonts w:ascii="Arial" w:hAnsi="Arial"/>
          <w:b/>
          <w:sz w:val="24"/>
          <w:szCs w:val="24"/>
          <w:lang w:eastAsia="zh-CN"/>
        </w:rPr>
        <w:t>9</w:t>
      </w: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04388078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1E04AF">
        <w:rPr>
          <w:rFonts w:ascii="Arial" w:eastAsia="Times New Roman" w:hAnsi="Arial" w:cs="Arial"/>
          <w:b/>
          <w:bCs/>
          <w:sz w:val="24"/>
        </w:rPr>
        <w:t>25.2.1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4C8B06C3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B20DE">
        <w:rPr>
          <w:rFonts w:ascii="Arial" w:eastAsia="Times New Roman" w:hAnsi="Arial" w:cs="Arial"/>
          <w:b/>
          <w:bCs/>
          <w:sz w:val="24"/>
        </w:rPr>
        <w:t xml:space="preserve">Delay measurements </w:t>
      </w:r>
      <w:r w:rsidR="00D966BB">
        <w:rPr>
          <w:rFonts w:ascii="Arial" w:eastAsia="Times New Roman" w:hAnsi="Arial" w:cs="Arial"/>
          <w:b/>
          <w:bCs/>
          <w:sz w:val="24"/>
        </w:rPr>
        <w:t xml:space="preserve">for URLLC and </w:t>
      </w:r>
      <w:proofErr w:type="spellStart"/>
      <w:r w:rsidR="00D966BB">
        <w:rPr>
          <w:rFonts w:ascii="Arial" w:eastAsia="Times New Roman" w:hAnsi="Arial" w:cs="Arial"/>
          <w:b/>
          <w:bCs/>
          <w:sz w:val="24"/>
        </w:rPr>
        <w:t>MMTel</w:t>
      </w:r>
      <w:proofErr w:type="spellEnd"/>
    </w:p>
    <w:p w14:paraId="44351AFC" w14:textId="0F44D2B5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E5213F" w:rsidRPr="00E5213F">
        <w:rPr>
          <w:rFonts w:ascii="Arial" w:eastAsia="Times New Roman" w:hAnsi="Arial" w:cs="Arial"/>
          <w:b/>
          <w:bCs/>
          <w:sz w:val="24"/>
        </w:rPr>
        <w:t>FS_LTE_NR_data_collect</w:t>
      </w:r>
      <w:proofErr w:type="spellEnd"/>
      <w:r w:rsidR="00E5213F" w:rsidRPr="00E5213F">
        <w:rPr>
          <w:rFonts w:ascii="Arial" w:eastAsia="Times New Roman" w:hAnsi="Arial" w:cs="Arial"/>
          <w:b/>
          <w:bCs/>
          <w:sz w:val="24"/>
        </w:rPr>
        <w:t xml:space="preserve"> – Release 16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5B9D9F5" w14:textId="13884A94" w:rsidR="00957944" w:rsidRDefault="007B20DE" w:rsidP="00E85CB2">
      <w:r>
        <w:t xml:space="preserve">One of the goals of NR is to support applications that have stringent </w:t>
      </w:r>
      <w:r w:rsidR="00957944">
        <w:t xml:space="preserve">QoS </w:t>
      </w:r>
      <w:r>
        <w:t>requirements</w:t>
      </w:r>
      <w:r w:rsidR="00957944">
        <w:t xml:space="preserve"> on end-to-end delay</w:t>
      </w:r>
      <w:r w:rsidR="00C20C37">
        <w:t xml:space="preserve"> performance</w:t>
      </w:r>
      <w:r w:rsidR="00957944">
        <w:t xml:space="preserve">. </w:t>
      </w:r>
      <w:r w:rsidR="002845CE">
        <w:t>Delay measurement is a key aspect of QoS/</w:t>
      </w:r>
      <w:proofErr w:type="spellStart"/>
      <w:r w:rsidR="002845CE">
        <w:t>QoE</w:t>
      </w:r>
      <w:proofErr w:type="spellEnd"/>
      <w:r w:rsidR="002845CE">
        <w:t xml:space="preserve"> verification in MDT.</w:t>
      </w:r>
    </w:p>
    <w:p w14:paraId="19207CC9" w14:textId="3BA9802A" w:rsidR="007B20DE" w:rsidRDefault="00957944" w:rsidP="00E85CB2">
      <w:r>
        <w:t xml:space="preserve">This document proposes </w:t>
      </w:r>
      <w:r w:rsidR="00D60176">
        <w:t xml:space="preserve">the method for </w:t>
      </w:r>
      <w:r w:rsidR="00FE4787">
        <w:t xml:space="preserve">packet </w:t>
      </w:r>
      <w:r>
        <w:t xml:space="preserve">delay measurements </w:t>
      </w:r>
      <w:r w:rsidR="00D60176">
        <w:t>in</w:t>
      </w:r>
      <w:r>
        <w:t xml:space="preserve"> </w:t>
      </w:r>
      <w:r w:rsidR="00AF0638">
        <w:t xml:space="preserve">NR </w:t>
      </w:r>
      <w:r>
        <w:t>MDT</w:t>
      </w:r>
      <w:r w:rsidR="00FE4787">
        <w:t>. These measurements</w:t>
      </w:r>
      <w:r>
        <w:t xml:space="preserve"> </w:t>
      </w:r>
      <w:r w:rsidR="00FE4787">
        <w:t xml:space="preserve">can be used </w:t>
      </w:r>
      <w:r>
        <w:t xml:space="preserve">for the purposes of QoS monitoring of </w:t>
      </w:r>
      <w:r w:rsidR="00A0113F">
        <w:t xml:space="preserve">delay-sensitive </w:t>
      </w:r>
      <w:r>
        <w:t>applications</w:t>
      </w:r>
      <w:r w:rsidR="00B2366A">
        <w:t xml:space="preserve"> </w:t>
      </w:r>
      <w:r w:rsidR="00A0113F">
        <w:t xml:space="preserve">such as URLLC and </w:t>
      </w:r>
      <w:proofErr w:type="spellStart"/>
      <w:r w:rsidR="00A0113F">
        <w:t>MMTel</w:t>
      </w:r>
      <w:proofErr w:type="spellEnd"/>
      <w:r w:rsidR="00A0113F">
        <w:t xml:space="preserve">. </w:t>
      </w:r>
      <w:r>
        <w:t xml:space="preserve">      </w:t>
      </w:r>
      <w:r w:rsidR="007B20DE">
        <w:t xml:space="preserve">  </w:t>
      </w:r>
    </w:p>
    <w:p w14:paraId="7295C54D" w14:textId="02B24AF6" w:rsidR="00BB2EA0" w:rsidRPr="00B822BA" w:rsidRDefault="00F54B5E" w:rsidP="00D9168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NR </w:t>
      </w:r>
      <w:r w:rsidR="00BB2EA0">
        <w:t xml:space="preserve">RAN MDT </w:t>
      </w:r>
      <w:r w:rsidR="00FE4787">
        <w:t xml:space="preserve">packet </w:t>
      </w:r>
      <w:r w:rsidR="00BB2EA0">
        <w:t xml:space="preserve">delay measurements </w:t>
      </w:r>
      <w:bookmarkStart w:id="1" w:name="_Ref535308766"/>
      <w:bookmarkStart w:id="2" w:name="_Ref535492080"/>
      <w:r w:rsidR="00BB2EA0" w:rsidRPr="00B822BA">
        <w:rPr>
          <w:sz w:val="20"/>
        </w:rPr>
        <w:t xml:space="preserve">    </w:t>
      </w:r>
    </w:p>
    <w:p w14:paraId="51F24459" w14:textId="43A5980E" w:rsidR="00F708F1" w:rsidRDefault="00756087" w:rsidP="005A7FD8">
      <w:pPr>
        <w:pStyle w:val="Caption"/>
        <w:rPr>
          <w:i w:val="0"/>
          <w:color w:val="auto"/>
          <w:sz w:val="20"/>
          <w:szCs w:val="20"/>
        </w:rPr>
      </w:pPr>
      <w:r w:rsidDel="00F708F1">
        <w:rPr>
          <w:i w:val="0"/>
          <w:color w:val="auto"/>
          <w:sz w:val="20"/>
          <w:szCs w:val="20"/>
          <w:lang w:val="en-US"/>
        </w:rPr>
        <w:t xml:space="preserve">The RAN UL/DL </w:t>
      </w:r>
      <w:r w:rsidR="00FE4787" w:rsidDel="00F708F1">
        <w:rPr>
          <w:i w:val="0"/>
          <w:color w:val="auto"/>
          <w:sz w:val="20"/>
          <w:szCs w:val="20"/>
          <w:lang w:val="en-US"/>
        </w:rPr>
        <w:t xml:space="preserve">packet </w:t>
      </w:r>
      <w:r w:rsidDel="00F708F1">
        <w:rPr>
          <w:i w:val="0"/>
          <w:color w:val="auto"/>
          <w:sz w:val="20"/>
          <w:szCs w:val="20"/>
          <w:lang w:val="en-US"/>
        </w:rPr>
        <w:t xml:space="preserve">delay is a component of the end-to-end </w:t>
      </w:r>
      <w:r w:rsidR="00FE4787" w:rsidDel="00F708F1">
        <w:rPr>
          <w:i w:val="0"/>
          <w:color w:val="auto"/>
          <w:sz w:val="20"/>
          <w:szCs w:val="20"/>
          <w:lang w:val="en-US"/>
        </w:rPr>
        <w:t xml:space="preserve">UL/DL packet </w:t>
      </w:r>
      <w:r w:rsidDel="00F708F1">
        <w:rPr>
          <w:i w:val="0"/>
          <w:color w:val="auto"/>
          <w:sz w:val="20"/>
          <w:szCs w:val="20"/>
          <w:lang w:val="en-US"/>
        </w:rPr>
        <w:t>delay</w:t>
      </w:r>
      <w:r w:rsidR="00FE4787" w:rsidDel="00F708F1">
        <w:rPr>
          <w:i w:val="0"/>
          <w:color w:val="auto"/>
          <w:sz w:val="20"/>
          <w:szCs w:val="20"/>
          <w:lang w:val="en-US"/>
        </w:rPr>
        <w:t xml:space="preserve"> between the UE and the UPF. </w:t>
      </w:r>
      <w:r w:rsidR="00603743">
        <w:rPr>
          <w:i w:val="0"/>
          <w:color w:val="auto"/>
          <w:sz w:val="20"/>
          <w:szCs w:val="20"/>
          <w:lang w:val="en-US"/>
        </w:rPr>
        <w:t xml:space="preserve">It has been </w:t>
      </w:r>
      <w:r w:rsidR="006A7A28">
        <w:rPr>
          <w:i w:val="0"/>
          <w:color w:val="auto"/>
          <w:sz w:val="20"/>
          <w:szCs w:val="20"/>
          <w:lang w:val="en-US"/>
        </w:rPr>
        <w:t xml:space="preserve">discussed </w:t>
      </w:r>
      <w:r w:rsidR="00603743" w:rsidDel="00F708F1">
        <w:rPr>
          <w:i w:val="0"/>
          <w:color w:val="auto"/>
          <w:sz w:val="20"/>
          <w:szCs w:val="20"/>
          <w:lang w:val="en-US"/>
        </w:rPr>
        <w:t xml:space="preserve">in SA2 </w:t>
      </w:r>
      <w:r w:rsidR="006A7A28">
        <w:rPr>
          <w:i w:val="0"/>
          <w:color w:val="auto"/>
          <w:sz w:val="20"/>
          <w:szCs w:val="20"/>
          <w:lang w:val="en-US"/>
        </w:rPr>
        <w:t>whether</w:t>
      </w:r>
      <w:r w:rsidR="00FE4787" w:rsidDel="00F708F1">
        <w:rPr>
          <w:i w:val="0"/>
          <w:color w:val="auto"/>
          <w:sz w:val="20"/>
          <w:szCs w:val="20"/>
          <w:lang w:val="en-US"/>
        </w:rPr>
        <w:t xml:space="preserve"> UL/DL packet delay </w:t>
      </w:r>
      <w:r w:rsidR="00E47611">
        <w:rPr>
          <w:i w:val="0"/>
          <w:color w:val="auto"/>
          <w:sz w:val="20"/>
          <w:szCs w:val="20"/>
          <w:lang w:val="en-US"/>
        </w:rPr>
        <w:t xml:space="preserve">of RAN and CN </w:t>
      </w:r>
      <w:r w:rsidR="00FE4787" w:rsidDel="00F708F1">
        <w:rPr>
          <w:i w:val="0"/>
          <w:color w:val="auto"/>
          <w:sz w:val="20"/>
          <w:szCs w:val="20"/>
          <w:lang w:val="en-US"/>
        </w:rPr>
        <w:t xml:space="preserve">should be </w:t>
      </w:r>
      <w:r w:rsidR="00E47611">
        <w:rPr>
          <w:i w:val="0"/>
          <w:color w:val="auto"/>
          <w:sz w:val="20"/>
          <w:szCs w:val="20"/>
          <w:lang w:val="en-US"/>
        </w:rPr>
        <w:t>measured</w:t>
      </w:r>
      <w:r w:rsidR="00E47611" w:rsidDel="00F708F1">
        <w:rPr>
          <w:i w:val="0"/>
          <w:color w:val="auto"/>
          <w:sz w:val="20"/>
          <w:szCs w:val="20"/>
          <w:lang w:val="en-US"/>
        </w:rPr>
        <w:t xml:space="preserve"> </w:t>
      </w:r>
      <w:r w:rsidR="00FE4787" w:rsidDel="00F708F1">
        <w:rPr>
          <w:i w:val="0"/>
          <w:color w:val="auto"/>
          <w:sz w:val="20"/>
          <w:szCs w:val="20"/>
          <w:lang w:val="en-US"/>
        </w:rPr>
        <w:t xml:space="preserve">for QoS monitoring </w:t>
      </w:r>
      <w:r w:rsidR="00E47611">
        <w:rPr>
          <w:i w:val="0"/>
          <w:color w:val="auto"/>
          <w:sz w:val="20"/>
          <w:szCs w:val="20"/>
          <w:lang w:val="en-US"/>
        </w:rPr>
        <w:t>of</w:t>
      </w:r>
      <w:r w:rsidR="00E47611" w:rsidDel="00F708F1">
        <w:rPr>
          <w:i w:val="0"/>
          <w:color w:val="auto"/>
          <w:sz w:val="20"/>
          <w:szCs w:val="20"/>
          <w:lang w:val="en-US"/>
        </w:rPr>
        <w:t xml:space="preserve"> </w:t>
      </w:r>
      <w:r w:rsidR="00FE4787" w:rsidDel="00F708F1">
        <w:rPr>
          <w:i w:val="0"/>
          <w:color w:val="auto"/>
          <w:sz w:val="20"/>
          <w:szCs w:val="20"/>
          <w:lang w:val="en-US"/>
        </w:rPr>
        <w:t>URLLC applications</w:t>
      </w:r>
      <w:r w:rsidR="00E47611">
        <w:rPr>
          <w:i w:val="0"/>
          <w:color w:val="auto"/>
          <w:sz w:val="20"/>
          <w:szCs w:val="20"/>
          <w:lang w:val="en-US"/>
        </w:rPr>
        <w:t xml:space="preserve"> respectively</w:t>
      </w:r>
      <w:r w:rsidR="006A7A28">
        <w:rPr>
          <w:i w:val="0"/>
          <w:color w:val="auto"/>
          <w:sz w:val="20"/>
          <w:szCs w:val="20"/>
          <w:lang w:val="en-US"/>
        </w:rPr>
        <w:t>, and it is likely that it will be agreed that such packet delay measurements should be performed</w:t>
      </w:r>
      <w:r w:rsidR="00DD3C24">
        <w:rPr>
          <w:i w:val="0"/>
          <w:color w:val="auto"/>
          <w:sz w:val="20"/>
          <w:szCs w:val="20"/>
          <w:lang w:val="en-US"/>
        </w:rPr>
        <w:t xml:space="preserve"> respectively</w:t>
      </w:r>
      <w:r w:rsidR="00FE4787" w:rsidDel="00F708F1">
        <w:rPr>
          <w:i w:val="0"/>
          <w:color w:val="auto"/>
          <w:sz w:val="20"/>
          <w:szCs w:val="20"/>
          <w:lang w:val="en-US"/>
        </w:rPr>
        <w:t xml:space="preserve">. In LTE, </w:t>
      </w:r>
      <w:r w:rsidR="00603743" w:rsidDel="00F708F1">
        <w:rPr>
          <w:i w:val="0"/>
          <w:color w:val="auto"/>
          <w:sz w:val="20"/>
          <w:szCs w:val="20"/>
          <w:lang w:val="en-US"/>
        </w:rPr>
        <w:t xml:space="preserve">MDT </w:t>
      </w:r>
      <w:r w:rsidR="00FE4787" w:rsidDel="00F708F1">
        <w:rPr>
          <w:i w:val="0"/>
          <w:color w:val="auto"/>
          <w:sz w:val="20"/>
          <w:szCs w:val="20"/>
          <w:lang w:val="en-US"/>
        </w:rPr>
        <w:t>UL/DL</w:t>
      </w:r>
      <w:r w:rsidR="00603743" w:rsidDel="00F708F1">
        <w:rPr>
          <w:i w:val="0"/>
          <w:color w:val="auto"/>
          <w:sz w:val="20"/>
          <w:szCs w:val="20"/>
          <w:lang w:val="en-US"/>
        </w:rPr>
        <w:t xml:space="preserve"> packet delay measurements </w:t>
      </w:r>
      <w:r w:rsidR="00F708F1">
        <w:rPr>
          <w:i w:val="0"/>
          <w:color w:val="auto"/>
          <w:sz w:val="20"/>
          <w:szCs w:val="20"/>
        </w:rPr>
        <w:t xml:space="preserve">was introduced for </w:t>
      </w:r>
      <w:proofErr w:type="spellStart"/>
      <w:r w:rsidR="00F708F1">
        <w:rPr>
          <w:i w:val="0"/>
          <w:color w:val="auto"/>
          <w:sz w:val="20"/>
          <w:szCs w:val="20"/>
        </w:rPr>
        <w:t>MMTel</w:t>
      </w:r>
      <w:proofErr w:type="spellEnd"/>
      <w:r w:rsidR="00F708F1">
        <w:rPr>
          <w:i w:val="0"/>
          <w:color w:val="auto"/>
          <w:sz w:val="20"/>
          <w:szCs w:val="20"/>
        </w:rPr>
        <w:t xml:space="preserve"> optimization, </w:t>
      </w:r>
      <w:r w:rsidR="006A7A28">
        <w:rPr>
          <w:i w:val="0"/>
          <w:color w:val="auto"/>
          <w:sz w:val="20"/>
          <w:szCs w:val="20"/>
        </w:rPr>
        <w:t xml:space="preserve">and </w:t>
      </w:r>
      <w:r w:rsidR="00F708F1">
        <w:rPr>
          <w:i w:val="0"/>
          <w:color w:val="auto"/>
          <w:sz w:val="20"/>
          <w:szCs w:val="20"/>
        </w:rPr>
        <w:t xml:space="preserve">specified in TS 37.320 </w:t>
      </w:r>
      <w:r w:rsidR="006A7A28">
        <w:rPr>
          <w:i w:val="0"/>
          <w:color w:val="auto"/>
          <w:sz w:val="20"/>
          <w:szCs w:val="20"/>
        </w:rPr>
        <w:t xml:space="preserve">[1] </w:t>
      </w:r>
      <w:r w:rsidR="00F708F1">
        <w:rPr>
          <w:i w:val="0"/>
          <w:color w:val="auto"/>
          <w:sz w:val="20"/>
          <w:szCs w:val="20"/>
        </w:rPr>
        <w:t>as below:</w:t>
      </w:r>
    </w:p>
    <w:p w14:paraId="18E4A826" w14:textId="6998ADBB" w:rsidR="00F708F1" w:rsidRPr="006A7A28" w:rsidDel="00F708F1" w:rsidRDefault="00F708F1" w:rsidP="006A7A28">
      <w:pPr>
        <w:pStyle w:val="B1"/>
        <w:rPr>
          <w:lang w:eastAsia="zh-TW"/>
        </w:rPr>
      </w:pPr>
      <w:r w:rsidRPr="009730F0">
        <w:rPr>
          <w:lang w:eastAsia="zh-TW"/>
        </w:rPr>
        <w:t>-</w:t>
      </w:r>
      <w:r w:rsidRPr="009730F0">
        <w:rPr>
          <w:lang w:eastAsia="zh-TW"/>
        </w:rPr>
        <w:tab/>
        <w:t xml:space="preserve">M6: Packet Delay measurement, separately for DL and UL, per QCI per UE, see UL PDCP Delay, by the UE, and Packet Delay in the DL per QCI, by the </w:t>
      </w:r>
      <w:proofErr w:type="spellStart"/>
      <w:r w:rsidRPr="009730F0">
        <w:rPr>
          <w:lang w:eastAsia="zh-TW"/>
        </w:rPr>
        <w:t>eNB</w:t>
      </w:r>
      <w:proofErr w:type="spellEnd"/>
      <w:r w:rsidRPr="009730F0">
        <w:rPr>
          <w:lang w:eastAsia="zh-TW"/>
        </w:rPr>
        <w:t xml:space="preserve">, </w:t>
      </w:r>
      <w:r w:rsidRPr="009730F0">
        <w:rPr>
          <w:lang w:eastAsia="ko-KR"/>
        </w:rPr>
        <w:t>TS 36.314</w:t>
      </w:r>
      <w:r w:rsidRPr="009730F0">
        <w:rPr>
          <w:lang w:eastAsia="zh-TW"/>
        </w:rPr>
        <w:t>.</w:t>
      </w:r>
    </w:p>
    <w:p w14:paraId="781AD21F" w14:textId="56D3221C" w:rsidR="00E307EC" w:rsidRDefault="000D5878" w:rsidP="00CB1079">
      <w:pPr>
        <w:pStyle w:val="Caption"/>
        <w:rPr>
          <w:i w:val="0"/>
          <w:color w:val="auto"/>
          <w:sz w:val="20"/>
          <w:szCs w:val="20"/>
        </w:rPr>
      </w:pPr>
      <w:r>
        <w:rPr>
          <w:i w:val="0"/>
          <w:color w:val="auto"/>
          <w:sz w:val="20"/>
          <w:szCs w:val="20"/>
        </w:rPr>
        <w:t>NR</w:t>
      </w:r>
      <w:r w:rsidR="00A0113F">
        <w:rPr>
          <w:i w:val="0"/>
          <w:color w:val="auto"/>
          <w:sz w:val="20"/>
          <w:szCs w:val="20"/>
        </w:rPr>
        <w:t xml:space="preserve"> </w:t>
      </w:r>
      <w:r w:rsidR="00BB2EA0">
        <w:rPr>
          <w:i w:val="0"/>
          <w:color w:val="auto"/>
          <w:sz w:val="20"/>
          <w:szCs w:val="20"/>
        </w:rPr>
        <w:t xml:space="preserve">RAN </w:t>
      </w:r>
      <w:r w:rsidR="00A0113F">
        <w:rPr>
          <w:i w:val="0"/>
          <w:color w:val="auto"/>
          <w:sz w:val="20"/>
          <w:szCs w:val="20"/>
        </w:rPr>
        <w:t xml:space="preserve">MDT </w:t>
      </w:r>
      <w:r w:rsidR="008044C0">
        <w:rPr>
          <w:i w:val="0"/>
          <w:color w:val="auto"/>
          <w:sz w:val="20"/>
          <w:szCs w:val="20"/>
        </w:rPr>
        <w:t xml:space="preserve">packet </w:t>
      </w:r>
      <w:r w:rsidR="00A0113F">
        <w:rPr>
          <w:i w:val="0"/>
          <w:color w:val="auto"/>
          <w:sz w:val="20"/>
          <w:szCs w:val="20"/>
        </w:rPr>
        <w:t xml:space="preserve">delay measurement design should </w:t>
      </w:r>
      <w:r>
        <w:rPr>
          <w:i w:val="0"/>
          <w:color w:val="auto"/>
          <w:sz w:val="20"/>
          <w:szCs w:val="20"/>
        </w:rPr>
        <w:t>take</w:t>
      </w:r>
      <w:r w:rsidR="00A0113F">
        <w:rPr>
          <w:i w:val="0"/>
          <w:color w:val="auto"/>
          <w:sz w:val="20"/>
          <w:szCs w:val="20"/>
        </w:rPr>
        <w:t xml:space="preserve"> </w:t>
      </w:r>
      <w:r>
        <w:rPr>
          <w:i w:val="0"/>
          <w:color w:val="auto"/>
          <w:sz w:val="20"/>
          <w:szCs w:val="20"/>
        </w:rPr>
        <w:t>LTE</w:t>
      </w:r>
      <w:r w:rsidR="00A0113F">
        <w:rPr>
          <w:i w:val="0"/>
          <w:color w:val="auto"/>
          <w:sz w:val="20"/>
          <w:szCs w:val="20"/>
        </w:rPr>
        <w:t xml:space="preserve"> </w:t>
      </w:r>
      <w:r w:rsidR="00BB2EA0">
        <w:rPr>
          <w:i w:val="0"/>
          <w:color w:val="auto"/>
          <w:sz w:val="20"/>
          <w:szCs w:val="20"/>
        </w:rPr>
        <w:t xml:space="preserve">RAN </w:t>
      </w:r>
      <w:r w:rsidR="00A0113F">
        <w:rPr>
          <w:i w:val="0"/>
          <w:color w:val="auto"/>
          <w:sz w:val="20"/>
          <w:szCs w:val="20"/>
        </w:rPr>
        <w:t xml:space="preserve">MDT </w:t>
      </w:r>
      <w:r w:rsidR="008044C0">
        <w:rPr>
          <w:i w:val="0"/>
          <w:color w:val="auto"/>
          <w:sz w:val="20"/>
          <w:szCs w:val="20"/>
        </w:rPr>
        <w:t xml:space="preserve">packet </w:t>
      </w:r>
      <w:r w:rsidR="00A0113F">
        <w:rPr>
          <w:i w:val="0"/>
          <w:color w:val="auto"/>
          <w:sz w:val="20"/>
          <w:szCs w:val="20"/>
        </w:rPr>
        <w:t>delay measurement</w:t>
      </w:r>
      <w:r>
        <w:rPr>
          <w:i w:val="0"/>
          <w:color w:val="auto"/>
          <w:sz w:val="20"/>
          <w:szCs w:val="20"/>
        </w:rPr>
        <w:t xml:space="preserve"> as the baseline</w:t>
      </w:r>
      <w:r w:rsidR="00A0113F">
        <w:rPr>
          <w:i w:val="0"/>
          <w:color w:val="auto"/>
          <w:sz w:val="20"/>
          <w:szCs w:val="20"/>
        </w:rPr>
        <w:t xml:space="preserve">. In LTE, </w:t>
      </w:r>
      <w:r w:rsidR="008D3EC1">
        <w:rPr>
          <w:i w:val="0"/>
          <w:color w:val="auto"/>
          <w:sz w:val="20"/>
          <w:szCs w:val="20"/>
        </w:rPr>
        <w:t xml:space="preserve">RAN MDT </w:t>
      </w:r>
      <w:r w:rsidR="008044C0">
        <w:rPr>
          <w:i w:val="0"/>
          <w:color w:val="auto"/>
          <w:sz w:val="20"/>
          <w:szCs w:val="20"/>
        </w:rPr>
        <w:t xml:space="preserve">packet </w:t>
      </w:r>
      <w:r w:rsidR="00A0113F">
        <w:rPr>
          <w:i w:val="0"/>
          <w:color w:val="auto"/>
          <w:sz w:val="20"/>
          <w:szCs w:val="20"/>
        </w:rPr>
        <w:t>delay measurement</w:t>
      </w:r>
      <w:r>
        <w:rPr>
          <w:i w:val="0"/>
          <w:color w:val="auto"/>
          <w:sz w:val="20"/>
          <w:szCs w:val="20"/>
        </w:rPr>
        <w:t>s</w:t>
      </w:r>
      <w:r w:rsidR="00A0113F">
        <w:rPr>
          <w:i w:val="0"/>
          <w:color w:val="auto"/>
          <w:sz w:val="20"/>
          <w:szCs w:val="20"/>
        </w:rPr>
        <w:t xml:space="preserve"> </w:t>
      </w:r>
      <w:r w:rsidR="008044C0">
        <w:rPr>
          <w:i w:val="0"/>
          <w:color w:val="auto"/>
          <w:sz w:val="20"/>
          <w:szCs w:val="20"/>
        </w:rPr>
        <w:t>are</w:t>
      </w:r>
      <w:r>
        <w:rPr>
          <w:i w:val="0"/>
          <w:color w:val="auto"/>
          <w:sz w:val="20"/>
          <w:szCs w:val="20"/>
        </w:rPr>
        <w:t xml:space="preserve"> configured as part of </w:t>
      </w:r>
      <w:r w:rsidR="00E73A44">
        <w:rPr>
          <w:i w:val="0"/>
          <w:color w:val="auto"/>
          <w:sz w:val="20"/>
          <w:szCs w:val="20"/>
        </w:rPr>
        <w:t xml:space="preserve">RRC </w:t>
      </w:r>
      <w:r>
        <w:rPr>
          <w:i w:val="0"/>
          <w:color w:val="auto"/>
          <w:sz w:val="20"/>
          <w:szCs w:val="20"/>
        </w:rPr>
        <w:t>Immediate MDT procedures, which apply to UEs in RRC_CONNECTED state</w:t>
      </w:r>
      <w:r w:rsidR="00BB2EA0">
        <w:rPr>
          <w:i w:val="0"/>
          <w:color w:val="auto"/>
          <w:sz w:val="20"/>
          <w:szCs w:val="20"/>
        </w:rPr>
        <w:t xml:space="preserve"> [</w:t>
      </w:r>
      <w:r w:rsidR="00C266CA">
        <w:rPr>
          <w:i w:val="0"/>
          <w:color w:val="auto"/>
          <w:sz w:val="20"/>
          <w:szCs w:val="20"/>
        </w:rPr>
        <w:t>1</w:t>
      </w:r>
      <w:r w:rsidR="00BB2EA0">
        <w:rPr>
          <w:i w:val="0"/>
          <w:color w:val="auto"/>
          <w:sz w:val="20"/>
          <w:szCs w:val="20"/>
        </w:rPr>
        <w:t>]</w:t>
      </w:r>
      <w:r w:rsidR="007F393F">
        <w:rPr>
          <w:i w:val="0"/>
          <w:color w:val="auto"/>
          <w:sz w:val="20"/>
          <w:szCs w:val="20"/>
        </w:rPr>
        <w:t>, [</w:t>
      </w:r>
      <w:r w:rsidR="00C266CA">
        <w:rPr>
          <w:i w:val="0"/>
          <w:color w:val="auto"/>
          <w:sz w:val="20"/>
          <w:szCs w:val="20"/>
        </w:rPr>
        <w:t>2</w:t>
      </w:r>
      <w:r w:rsidR="007F393F">
        <w:rPr>
          <w:i w:val="0"/>
          <w:color w:val="auto"/>
          <w:sz w:val="20"/>
          <w:szCs w:val="20"/>
        </w:rPr>
        <w:t>]</w:t>
      </w:r>
      <w:r w:rsidR="00BB2EA0">
        <w:rPr>
          <w:i w:val="0"/>
          <w:color w:val="auto"/>
          <w:sz w:val="20"/>
          <w:szCs w:val="20"/>
        </w:rPr>
        <w:t xml:space="preserve">. </w:t>
      </w:r>
      <w:r w:rsidR="008044C0">
        <w:rPr>
          <w:i w:val="0"/>
          <w:color w:val="auto"/>
          <w:sz w:val="20"/>
          <w:szCs w:val="20"/>
        </w:rPr>
        <w:t>Packet d</w:t>
      </w:r>
      <w:r w:rsidR="00E307EC">
        <w:rPr>
          <w:i w:val="0"/>
          <w:color w:val="auto"/>
          <w:sz w:val="20"/>
          <w:szCs w:val="20"/>
        </w:rPr>
        <w:t xml:space="preserve">elay measurements </w:t>
      </w:r>
      <w:r w:rsidR="008044C0">
        <w:rPr>
          <w:i w:val="0"/>
          <w:color w:val="auto"/>
          <w:sz w:val="20"/>
          <w:szCs w:val="20"/>
        </w:rPr>
        <w:t xml:space="preserve">are </w:t>
      </w:r>
      <w:r w:rsidR="00FC2033">
        <w:rPr>
          <w:i w:val="0"/>
          <w:color w:val="auto"/>
          <w:sz w:val="20"/>
          <w:szCs w:val="20"/>
        </w:rPr>
        <w:t xml:space="preserve">performed by </w:t>
      </w:r>
      <w:proofErr w:type="spellStart"/>
      <w:r w:rsidR="00B154AE">
        <w:rPr>
          <w:i w:val="0"/>
          <w:color w:val="auto"/>
          <w:sz w:val="20"/>
          <w:szCs w:val="20"/>
        </w:rPr>
        <w:t>eNB</w:t>
      </w:r>
      <w:proofErr w:type="spellEnd"/>
      <w:r w:rsidR="00FC2033">
        <w:rPr>
          <w:i w:val="0"/>
          <w:color w:val="auto"/>
          <w:sz w:val="20"/>
          <w:szCs w:val="20"/>
        </w:rPr>
        <w:t xml:space="preserve"> </w:t>
      </w:r>
      <w:r w:rsidR="00E307EC">
        <w:rPr>
          <w:i w:val="0"/>
          <w:color w:val="auto"/>
          <w:sz w:val="20"/>
          <w:szCs w:val="20"/>
        </w:rPr>
        <w:t xml:space="preserve">and </w:t>
      </w:r>
      <w:r w:rsidR="00FC2033">
        <w:rPr>
          <w:i w:val="0"/>
          <w:color w:val="auto"/>
          <w:sz w:val="20"/>
          <w:szCs w:val="20"/>
        </w:rPr>
        <w:t xml:space="preserve">the </w:t>
      </w:r>
      <w:proofErr w:type="gramStart"/>
      <w:r w:rsidR="00E307EC">
        <w:rPr>
          <w:i w:val="0"/>
          <w:color w:val="auto"/>
          <w:sz w:val="20"/>
          <w:szCs w:val="20"/>
        </w:rPr>
        <w:t>UE</w:t>
      </w:r>
      <w:r w:rsidR="007E0527">
        <w:rPr>
          <w:i w:val="0"/>
          <w:color w:val="auto"/>
          <w:sz w:val="20"/>
          <w:szCs w:val="20"/>
        </w:rPr>
        <w:t>,</w:t>
      </w:r>
      <w:r w:rsidR="008044C0">
        <w:rPr>
          <w:i w:val="0"/>
          <w:color w:val="auto"/>
          <w:sz w:val="20"/>
          <w:szCs w:val="20"/>
        </w:rPr>
        <w:t xml:space="preserve"> and</w:t>
      </w:r>
      <w:proofErr w:type="gramEnd"/>
      <w:r w:rsidR="00E307EC">
        <w:rPr>
          <w:i w:val="0"/>
          <w:color w:val="auto"/>
          <w:sz w:val="20"/>
          <w:szCs w:val="20"/>
        </w:rPr>
        <w:t xml:space="preserve"> can </w:t>
      </w:r>
      <w:r w:rsidR="00FC2033">
        <w:rPr>
          <w:i w:val="0"/>
          <w:color w:val="auto"/>
          <w:sz w:val="20"/>
          <w:szCs w:val="20"/>
        </w:rPr>
        <w:t xml:space="preserve">both </w:t>
      </w:r>
      <w:r w:rsidR="00E307EC">
        <w:rPr>
          <w:i w:val="0"/>
          <w:color w:val="auto"/>
          <w:sz w:val="20"/>
          <w:szCs w:val="20"/>
        </w:rPr>
        <w:t>be configured.</w:t>
      </w:r>
    </w:p>
    <w:p w14:paraId="059E05E0" w14:textId="2C862DB7" w:rsidR="005A7FD8" w:rsidRPr="00D32359" w:rsidRDefault="001E04AF" w:rsidP="005A7FD8">
      <w:pPr>
        <w:rPr>
          <w:b/>
        </w:rPr>
      </w:pPr>
      <w:r>
        <w:rPr>
          <w:b/>
          <w:color w:val="4472C4" w:themeColor="accent1"/>
        </w:rPr>
        <w:t>Observation</w:t>
      </w:r>
      <w:r w:rsidR="005A7FD8" w:rsidRPr="002B27B1">
        <w:rPr>
          <w:b/>
          <w:color w:val="4472C4" w:themeColor="accent1"/>
        </w:rPr>
        <w:t xml:space="preserve"> </w:t>
      </w:r>
      <w:r w:rsidR="00BF33AC" w:rsidRPr="002B27B1">
        <w:rPr>
          <w:b/>
          <w:color w:val="4472C4" w:themeColor="accent1"/>
        </w:rPr>
        <w:t>1</w:t>
      </w:r>
      <w:r w:rsidR="005A7FD8" w:rsidRPr="002B27B1">
        <w:rPr>
          <w:b/>
          <w:color w:val="4472C4" w:themeColor="accent1"/>
        </w:rPr>
        <w:t>:</w:t>
      </w:r>
      <w:r w:rsidR="005A7FD8" w:rsidRPr="00D32359">
        <w:rPr>
          <w:b/>
        </w:rPr>
        <w:t xml:space="preserve"> M6 (Packet Delay Measurement, as defined in TS</w:t>
      </w:r>
      <w:r w:rsidR="006A7A28">
        <w:rPr>
          <w:b/>
        </w:rPr>
        <w:t xml:space="preserve"> </w:t>
      </w:r>
      <w:r w:rsidR="005A7FD8" w:rsidRPr="00D32359">
        <w:rPr>
          <w:b/>
        </w:rPr>
        <w:t>37.320) of LTE</w:t>
      </w:r>
      <w:r>
        <w:rPr>
          <w:b/>
        </w:rPr>
        <w:t xml:space="preserve"> MDT can be inherited</w:t>
      </w:r>
      <w:r w:rsidR="005A7FD8" w:rsidRPr="00D32359">
        <w:rPr>
          <w:b/>
        </w:rPr>
        <w:t xml:space="preserve"> to NR</w:t>
      </w:r>
      <w:r>
        <w:rPr>
          <w:b/>
        </w:rPr>
        <w:t xml:space="preserve"> for RAN part of packet delay measurement per DRB</w:t>
      </w:r>
      <w:r w:rsidR="00B259EE">
        <w:rPr>
          <w:b/>
        </w:rPr>
        <w:t>.</w:t>
      </w:r>
    </w:p>
    <w:p w14:paraId="1A54128E" w14:textId="33069B2F" w:rsidR="005A7FD8" w:rsidRDefault="005A7FD8" w:rsidP="005A7FD8">
      <w:r>
        <w:t>For DL</w:t>
      </w:r>
      <w:r w:rsidR="00E33E9D">
        <w:t xml:space="preserve"> of M6</w:t>
      </w:r>
      <w:r w:rsidR="00D043AE">
        <w:t>,</w:t>
      </w:r>
      <w:r>
        <w:t xml:space="preserve"> the delay is the RAN part of delay from data arriving at PDCP to HARQ ACK received, as shown below (section 4.1.4 of TS 36.314</w:t>
      </w:r>
      <w:r w:rsidR="00C266CA">
        <w:t xml:space="preserve"> [2]</w:t>
      </w:r>
      <w:r>
        <w:t>):</w:t>
      </w:r>
    </w:p>
    <w:p w14:paraId="318773DA" w14:textId="52EB8F1D" w:rsidR="005A7FD8" w:rsidRPr="00D60176" w:rsidRDefault="005A7FD8" w:rsidP="005A7FD8">
      <w:r w:rsidRPr="009E2174">
        <w:rPr>
          <w:position w:val="-48"/>
        </w:rPr>
        <w:object w:dxaOrig="3519" w:dyaOrig="1080" w14:anchorId="5267CD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.15pt;height:54.25pt" o:ole="">
            <v:imagedata r:id="rId8" o:title=""/>
          </v:shape>
          <o:OLEObject Type="Embed" ProgID="Equation.3" ShapeID="_x0000_i1025" DrawAspect="Content" ObjectID="_1611745094" r:id="rId9"/>
        </w:object>
      </w:r>
      <w:r>
        <w:t>,</w:t>
      </w:r>
      <w:r w:rsidR="00E33E9D">
        <w:t xml:space="preserve"> </w:t>
      </w:r>
      <w:r>
        <w:t xml:space="preserve">where: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5035"/>
      </w:tblGrid>
      <w:tr w:rsidR="005A7FD8" w:rsidRPr="009E2174" w14:paraId="3FD8C7F1" w14:textId="77777777" w:rsidTr="00D32359">
        <w:trPr>
          <w:trHeight w:val="179"/>
          <w:jc w:val="center"/>
        </w:trPr>
        <w:tc>
          <w:tcPr>
            <w:tcW w:w="1625" w:type="dxa"/>
            <w:vAlign w:val="center"/>
          </w:tcPr>
          <w:p w14:paraId="34742FF0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SimSun" w:cs="Arial"/>
                <w:kern w:val="2"/>
                <w:lang w:eastAsia="zh-CN"/>
              </w:rPr>
            </w:pPr>
            <w:r w:rsidRPr="009E2174">
              <w:rPr>
                <w:rFonts w:eastAsia="MS Mincho"/>
                <w:position w:val="-10"/>
              </w:rPr>
              <w:object w:dxaOrig="1020" w:dyaOrig="320" w14:anchorId="7349D5E3">
                <v:shape id="_x0000_i1026" type="#_x0000_t75" style="width:51.05pt;height:16.65pt" o:ole="">
                  <v:imagedata r:id="rId10" o:title=""/>
                </v:shape>
                <o:OLEObject Type="Embed" ProgID="Equation.3" ShapeID="_x0000_i1026" DrawAspect="Content" ObjectID="_1611745095" r:id="rId11"/>
              </w:object>
            </w:r>
          </w:p>
        </w:tc>
        <w:tc>
          <w:tcPr>
            <w:tcW w:w="5035" w:type="dxa"/>
            <w:vAlign w:val="center"/>
          </w:tcPr>
          <w:p w14:paraId="685FD770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SimSun" w:cs="Arial"/>
                <w:kern w:val="2"/>
                <w:lang w:eastAsia="zh-CN"/>
              </w:rPr>
            </w:pPr>
            <w:r w:rsidRPr="009E2174">
              <w:rPr>
                <w:rFonts w:eastAsia="SimSun" w:cs="Arial"/>
                <w:kern w:val="2"/>
                <w:lang w:eastAsia="zh-CN"/>
              </w:rPr>
              <w:t xml:space="preserve">Packet Delay in the DL per QCI, averaged during time period </w:t>
            </w:r>
            <w:r w:rsidRPr="009E2174">
              <w:rPr>
                <w:rFonts w:eastAsia="SimSun" w:cs="Arial"/>
                <w:kern w:val="2"/>
                <w:position w:val="-4"/>
                <w:lang w:eastAsia="zh-CN"/>
              </w:rPr>
              <w:object w:dxaOrig="220" w:dyaOrig="260" w14:anchorId="729F4B37">
                <v:shape id="_x0000_i1027" type="#_x0000_t75" style="width:10.75pt;height:13.45pt" o:ole="">
                  <v:imagedata r:id="rId12" o:title=""/>
                </v:shape>
                <o:OLEObject Type="Embed" ProgID="Equation.3" ShapeID="_x0000_i1027" DrawAspect="Content" ObjectID="_1611745096" r:id="rId13"/>
              </w:object>
            </w:r>
            <w:r w:rsidRPr="009E2174">
              <w:rPr>
                <w:rFonts w:eastAsia="SimSun" w:cs="Arial"/>
                <w:kern w:val="2"/>
                <w:lang w:eastAsia="zh-CN"/>
              </w:rPr>
              <w:t xml:space="preserve">. Unit: Integer </w:t>
            </w:r>
            <w:proofErr w:type="spellStart"/>
            <w:r w:rsidRPr="009E2174">
              <w:rPr>
                <w:rFonts w:eastAsia="SimSun" w:cs="Arial"/>
                <w:kern w:val="2"/>
                <w:lang w:eastAsia="zh-CN"/>
              </w:rPr>
              <w:t>ms</w:t>
            </w:r>
            <w:proofErr w:type="spellEnd"/>
            <w:r w:rsidRPr="009E2174">
              <w:rPr>
                <w:rFonts w:eastAsia="SimSun" w:cs="Arial"/>
                <w:kern w:val="2"/>
                <w:lang w:eastAsia="zh-CN"/>
              </w:rPr>
              <w:t>.</w:t>
            </w:r>
          </w:p>
        </w:tc>
      </w:tr>
      <w:tr w:rsidR="005A7FD8" w:rsidRPr="009E2174" w14:paraId="3E2EF36C" w14:textId="77777777" w:rsidTr="00D32359">
        <w:trPr>
          <w:trHeight w:val="179"/>
          <w:jc w:val="center"/>
        </w:trPr>
        <w:tc>
          <w:tcPr>
            <w:tcW w:w="1625" w:type="dxa"/>
            <w:vAlign w:val="center"/>
          </w:tcPr>
          <w:p w14:paraId="7A7B43BC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SimSun" w:cs="Arial"/>
                <w:kern w:val="2"/>
                <w:lang w:eastAsia="zh-CN"/>
              </w:rPr>
            </w:pPr>
            <w:r w:rsidRPr="009E2174">
              <w:rPr>
                <w:rFonts w:eastAsia="MS Mincho"/>
                <w:position w:val="-10"/>
              </w:rPr>
              <w:object w:dxaOrig="880" w:dyaOrig="320" w14:anchorId="64157098">
                <v:shape id="_x0000_i1028" type="#_x0000_t75" style="width:43.5pt;height:16.65pt" o:ole="">
                  <v:imagedata r:id="rId14" o:title=""/>
                </v:shape>
                <o:OLEObject Type="Embed" ProgID="Equation.3" ShapeID="_x0000_i1028" DrawAspect="Content" ObjectID="_1611745097" r:id="rId15"/>
              </w:object>
            </w:r>
          </w:p>
        </w:tc>
        <w:tc>
          <w:tcPr>
            <w:tcW w:w="5035" w:type="dxa"/>
            <w:vAlign w:val="center"/>
          </w:tcPr>
          <w:p w14:paraId="65E285AC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SimSun" w:cs="Arial"/>
                <w:kern w:val="2"/>
                <w:lang w:eastAsia="zh-CN"/>
              </w:rPr>
            </w:pPr>
            <w:r w:rsidRPr="009E2174">
              <w:rPr>
                <w:rFonts w:eastAsia="SimSun" w:cs="Arial"/>
                <w:kern w:val="2"/>
                <w:lang w:eastAsia="zh-CN"/>
              </w:rPr>
              <w:t xml:space="preserve">The point in time when PDCP SDU </w:t>
            </w:r>
            <w:r w:rsidRPr="009E2174">
              <w:rPr>
                <w:rFonts w:eastAsia="MS Mincho"/>
                <w:position w:val="-6"/>
              </w:rPr>
              <w:object w:dxaOrig="139" w:dyaOrig="260" w14:anchorId="258D5B8D">
                <v:shape id="_x0000_i1029" type="#_x0000_t75" style="width:6.45pt;height:13.45pt" o:ole="">
                  <v:imagedata r:id="rId16" o:title=""/>
                </v:shape>
                <o:OLEObject Type="Embed" ProgID="Equation.3" ShapeID="_x0000_i1029" DrawAspect="Content" ObjectID="_1611745098" r:id="rId17"/>
              </w:object>
            </w:r>
            <w:r w:rsidRPr="009E2174">
              <w:rPr>
                <w:rFonts w:eastAsia="SimSun" w:cs="Arial"/>
                <w:kern w:val="2"/>
                <w:lang w:eastAsia="zh-CN"/>
              </w:rPr>
              <w:t xml:space="preserve"> arrives. </w:t>
            </w:r>
          </w:p>
        </w:tc>
      </w:tr>
      <w:tr w:rsidR="005A7FD8" w:rsidRPr="009E2174" w14:paraId="61628FE6" w14:textId="77777777" w:rsidTr="00D32359">
        <w:trPr>
          <w:trHeight w:val="179"/>
          <w:jc w:val="center"/>
        </w:trPr>
        <w:tc>
          <w:tcPr>
            <w:tcW w:w="1625" w:type="dxa"/>
            <w:vAlign w:val="center"/>
          </w:tcPr>
          <w:p w14:paraId="2A3D4B34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SimSun" w:cs="Arial"/>
                <w:kern w:val="2"/>
                <w:lang w:eastAsia="zh-CN"/>
              </w:rPr>
            </w:pPr>
            <w:r w:rsidRPr="009E2174">
              <w:rPr>
                <w:rFonts w:eastAsia="MS Mincho"/>
                <w:position w:val="-10"/>
              </w:rPr>
              <w:object w:dxaOrig="740" w:dyaOrig="320" w14:anchorId="3AFDEC04">
                <v:shape id="_x0000_i1030" type="#_x0000_t75" style="width:37.05pt;height:16.65pt" o:ole="">
                  <v:imagedata r:id="rId18" o:title=""/>
                </v:shape>
                <o:OLEObject Type="Embed" ProgID="Equation.3" ShapeID="_x0000_i1030" DrawAspect="Content" ObjectID="_1611745099" r:id="rId19"/>
              </w:object>
            </w:r>
          </w:p>
        </w:tc>
        <w:tc>
          <w:tcPr>
            <w:tcW w:w="5035" w:type="dxa"/>
            <w:vAlign w:val="center"/>
          </w:tcPr>
          <w:p w14:paraId="0C7AE2FC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SimSun" w:cs="Arial"/>
                <w:kern w:val="2"/>
                <w:lang w:eastAsia="zh-CN"/>
              </w:rPr>
            </w:pPr>
            <w:r w:rsidRPr="009E2174">
              <w:rPr>
                <w:rFonts w:eastAsia="SimSun" w:cs="Arial"/>
                <w:kern w:val="2"/>
                <w:lang w:eastAsia="zh-CN"/>
              </w:rPr>
              <w:t xml:space="preserve">The point in time when the last piece of PDCP SDU </w:t>
            </w:r>
            <w:proofErr w:type="spellStart"/>
            <w:r w:rsidRPr="009E2174">
              <w:rPr>
                <w:rFonts w:eastAsia="SimSun" w:cs="Arial"/>
                <w:i/>
                <w:kern w:val="2"/>
                <w:lang w:eastAsia="zh-CN"/>
              </w:rPr>
              <w:t>i</w:t>
            </w:r>
            <w:proofErr w:type="spellEnd"/>
            <w:r w:rsidRPr="009E2174">
              <w:rPr>
                <w:rFonts w:eastAsia="SimSun" w:cs="Arial"/>
                <w:kern w:val="2"/>
                <w:lang w:eastAsia="zh-CN"/>
              </w:rPr>
              <w:t xml:space="preserve"> was received by the UE according to received HARQ feedback information. </w:t>
            </w:r>
          </w:p>
        </w:tc>
      </w:tr>
      <w:tr w:rsidR="005A7FD8" w:rsidRPr="009E2174" w14:paraId="5CE00DAD" w14:textId="77777777" w:rsidTr="00D32359">
        <w:trPr>
          <w:trHeight w:val="179"/>
          <w:jc w:val="center"/>
        </w:trPr>
        <w:tc>
          <w:tcPr>
            <w:tcW w:w="1625" w:type="dxa"/>
            <w:vAlign w:val="center"/>
          </w:tcPr>
          <w:p w14:paraId="1D3746CB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SimSun" w:cs="Arial"/>
                <w:kern w:val="2"/>
                <w:lang w:eastAsia="zh-CN"/>
              </w:rPr>
            </w:pPr>
            <w:r w:rsidRPr="009E2174">
              <w:rPr>
                <w:rFonts w:eastAsia="MS Mincho"/>
                <w:position w:val="-6"/>
              </w:rPr>
              <w:object w:dxaOrig="139" w:dyaOrig="260" w14:anchorId="3A542D58">
                <v:shape id="_x0000_i1031" type="#_x0000_t75" style="width:6.45pt;height:13.45pt" o:ole="">
                  <v:imagedata r:id="rId20" o:title=""/>
                </v:shape>
                <o:OLEObject Type="Embed" ProgID="Equation.3" ShapeID="_x0000_i1031" DrawAspect="Content" ObjectID="_1611745100" r:id="rId21"/>
              </w:object>
            </w:r>
          </w:p>
        </w:tc>
        <w:tc>
          <w:tcPr>
            <w:tcW w:w="5035" w:type="dxa"/>
            <w:vAlign w:val="center"/>
          </w:tcPr>
          <w:p w14:paraId="6CA3A439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SimSun" w:cs="Arial"/>
                <w:kern w:val="2"/>
                <w:lang w:eastAsia="zh-CN"/>
              </w:rPr>
            </w:pPr>
            <w:r w:rsidRPr="009E2174">
              <w:rPr>
                <w:rFonts w:eastAsia="SimSun" w:cs="Arial"/>
                <w:kern w:val="2"/>
                <w:lang w:eastAsia="zh-CN"/>
              </w:rPr>
              <w:t xml:space="preserve">A PDCP SDU that arrives at the PDCP upper SAP during time period </w:t>
            </w:r>
            <w:r w:rsidRPr="009E2174">
              <w:rPr>
                <w:rFonts w:eastAsia="MS Mincho"/>
                <w:position w:val="-4"/>
              </w:rPr>
              <w:object w:dxaOrig="220" w:dyaOrig="260" w14:anchorId="4A5C6548">
                <v:shape id="_x0000_i1032" type="#_x0000_t75" style="width:10.75pt;height:13.45pt" o:ole="">
                  <v:imagedata r:id="rId22" o:title=""/>
                </v:shape>
                <o:OLEObject Type="Embed" ProgID="Equation.3" ShapeID="_x0000_i1032" DrawAspect="Content" ObjectID="_1611745101" r:id="rId23"/>
              </w:object>
            </w:r>
            <w:r w:rsidRPr="009E2174">
              <w:rPr>
                <w:rFonts w:eastAsia="SimSun" w:cs="Arial"/>
                <w:kern w:val="2"/>
                <w:lang w:eastAsia="zh-CN"/>
              </w:rPr>
              <w:t xml:space="preserve">. PDCP SDU for which HARQ acknowledgement is not received for all parts shall not be included in the calculation. </w:t>
            </w:r>
          </w:p>
        </w:tc>
      </w:tr>
      <w:tr w:rsidR="005A7FD8" w:rsidRPr="009E2174" w14:paraId="1C753968" w14:textId="77777777" w:rsidTr="00D32359">
        <w:trPr>
          <w:trHeight w:val="179"/>
          <w:jc w:val="center"/>
        </w:trPr>
        <w:tc>
          <w:tcPr>
            <w:tcW w:w="1625" w:type="dxa"/>
            <w:vAlign w:val="center"/>
          </w:tcPr>
          <w:p w14:paraId="1A798024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SimSun" w:cs="Arial"/>
                <w:kern w:val="2"/>
                <w:lang w:eastAsia="zh-CN"/>
              </w:rPr>
            </w:pPr>
            <w:r w:rsidRPr="009E2174">
              <w:rPr>
                <w:rFonts w:eastAsia="MS Mincho"/>
                <w:position w:val="-10"/>
              </w:rPr>
              <w:object w:dxaOrig="499" w:dyaOrig="320" w14:anchorId="55A64C9A">
                <v:shape id="_x0000_i1033" type="#_x0000_t75" style="width:25.25pt;height:16.65pt" o:ole="">
                  <v:imagedata r:id="rId24" o:title=""/>
                </v:shape>
                <o:OLEObject Type="Embed" ProgID="Equation.3" ShapeID="_x0000_i1033" DrawAspect="Content" ObjectID="_1611745102" r:id="rId25"/>
              </w:object>
            </w:r>
          </w:p>
        </w:tc>
        <w:tc>
          <w:tcPr>
            <w:tcW w:w="5035" w:type="dxa"/>
            <w:vAlign w:val="center"/>
          </w:tcPr>
          <w:p w14:paraId="423593D5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SimSun" w:cs="Arial"/>
                <w:kern w:val="2"/>
                <w:lang w:eastAsia="zh-CN"/>
              </w:rPr>
            </w:pPr>
            <w:r w:rsidRPr="009E2174">
              <w:rPr>
                <w:rFonts w:eastAsia="SimSun" w:cs="Arial"/>
                <w:kern w:val="2"/>
                <w:lang w:eastAsia="zh-CN"/>
              </w:rPr>
              <w:t xml:space="preserve">Total number of PDCP SDUs </w:t>
            </w:r>
            <w:r w:rsidRPr="009E2174">
              <w:rPr>
                <w:rFonts w:eastAsia="MS Mincho"/>
                <w:position w:val="-6"/>
              </w:rPr>
              <w:object w:dxaOrig="139" w:dyaOrig="260" w14:anchorId="67D59ACA">
                <v:shape id="_x0000_i1034" type="#_x0000_t75" style="width:6.45pt;height:13.45pt" o:ole="">
                  <v:imagedata r:id="rId20" o:title=""/>
                </v:shape>
                <o:OLEObject Type="Embed" ProgID="Equation.3" ShapeID="_x0000_i1034" DrawAspect="Content" ObjectID="_1611745103" r:id="rId26"/>
              </w:object>
            </w:r>
            <w:r w:rsidRPr="009E2174">
              <w:rPr>
                <w:rFonts w:eastAsia="SimSun" w:cs="Arial"/>
                <w:kern w:val="2"/>
                <w:lang w:eastAsia="zh-CN"/>
              </w:rPr>
              <w:t xml:space="preserve"> .</w:t>
            </w:r>
          </w:p>
        </w:tc>
      </w:tr>
      <w:tr w:rsidR="005A7FD8" w:rsidRPr="009E2174" w14:paraId="45A1FC61" w14:textId="77777777" w:rsidTr="00D32359">
        <w:trPr>
          <w:trHeight w:val="179"/>
          <w:jc w:val="center"/>
        </w:trPr>
        <w:tc>
          <w:tcPr>
            <w:tcW w:w="1625" w:type="dxa"/>
            <w:vAlign w:val="center"/>
          </w:tcPr>
          <w:p w14:paraId="58281B41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SimSun" w:cs="Arial"/>
                <w:kern w:val="2"/>
                <w:lang w:eastAsia="zh-CN"/>
              </w:rPr>
            </w:pPr>
            <w:r w:rsidRPr="009E2174">
              <w:rPr>
                <w:rFonts w:eastAsia="MS Mincho"/>
                <w:position w:val="-4"/>
              </w:rPr>
              <w:object w:dxaOrig="220" w:dyaOrig="260" w14:anchorId="08A03857">
                <v:shape id="_x0000_i1035" type="#_x0000_t75" style="width:10.75pt;height:13.45pt" o:ole="">
                  <v:imagedata r:id="rId27" o:title=""/>
                </v:shape>
                <o:OLEObject Type="Embed" ProgID="Equation.3" ShapeID="_x0000_i1035" DrawAspect="Content" ObjectID="_1611745104" r:id="rId28"/>
              </w:object>
            </w:r>
          </w:p>
        </w:tc>
        <w:tc>
          <w:tcPr>
            <w:tcW w:w="5035" w:type="dxa"/>
            <w:vAlign w:val="center"/>
          </w:tcPr>
          <w:p w14:paraId="15AA699A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eastAsia="SimSun" w:cs="Arial"/>
                <w:kern w:val="2"/>
                <w:lang w:eastAsia="zh-CN"/>
              </w:rPr>
            </w:pPr>
            <w:r w:rsidRPr="009E2174">
              <w:rPr>
                <w:rFonts w:eastAsia="SimSun" w:cs="Arial"/>
                <w:kern w:val="2"/>
                <w:lang w:eastAsia="zh-CN"/>
              </w:rPr>
              <w:t>Time Period during which the measurement is performed</w:t>
            </w:r>
          </w:p>
        </w:tc>
      </w:tr>
    </w:tbl>
    <w:p w14:paraId="66B009C1" w14:textId="5F8646C6" w:rsidR="00A0113F" w:rsidRDefault="00106B21" w:rsidP="00D043AE">
      <w:pPr>
        <w:pStyle w:val="Caption"/>
        <w:rPr>
          <w:i w:val="0"/>
          <w:color w:val="auto"/>
          <w:sz w:val="20"/>
          <w:szCs w:val="20"/>
        </w:rPr>
      </w:pPr>
      <w:r>
        <w:rPr>
          <w:i w:val="0"/>
          <w:color w:val="auto"/>
          <w:sz w:val="20"/>
          <w:szCs w:val="20"/>
        </w:rPr>
        <w:t xml:space="preserve">  </w:t>
      </w:r>
    </w:p>
    <w:p w14:paraId="6891D886" w14:textId="3D560B12" w:rsidR="00234B81" w:rsidRDefault="005A7FD8" w:rsidP="00FA780A">
      <w:r>
        <w:t>In NR, t</w:t>
      </w:r>
      <w:r w:rsidR="00BD6AFD">
        <w:t>he DL packet delay is the delay experienced by SDAP SDU</w:t>
      </w:r>
      <w:r w:rsidR="005E4F30">
        <w:t>s</w:t>
      </w:r>
      <w:r w:rsidR="00C5493A">
        <w:t xml:space="preserve"> </w:t>
      </w:r>
      <w:r w:rsidR="00984B46">
        <w:t xml:space="preserve">of the QoS flow </w:t>
      </w:r>
      <w:r w:rsidR="00C5493A">
        <w:t xml:space="preserve">transmitted by </w:t>
      </w:r>
      <w:proofErr w:type="spellStart"/>
      <w:r w:rsidR="00C5493A">
        <w:t>gNB</w:t>
      </w:r>
      <w:proofErr w:type="spellEnd"/>
      <w:r w:rsidR="00FA71C0">
        <w:t xml:space="preserve">. </w:t>
      </w:r>
      <w:r w:rsidR="005E4F30">
        <w:t>For each SDAP SDU,</w:t>
      </w:r>
      <w:r w:rsidR="00C5493A">
        <w:t xml:space="preserve"> </w:t>
      </w:r>
      <w:r w:rsidR="005E4F30">
        <w:t xml:space="preserve">it </w:t>
      </w:r>
      <w:r w:rsidR="00C5493A">
        <w:t xml:space="preserve">is defined as the </w:t>
      </w:r>
      <w:r w:rsidR="00B97BAE">
        <w:t>delay</w:t>
      </w:r>
      <w:r w:rsidR="00C5493A">
        <w:t xml:space="preserve"> </w:t>
      </w:r>
      <w:r w:rsidR="00A61892">
        <w:t>from the time</w:t>
      </w:r>
      <w:r w:rsidR="00C5493A">
        <w:t xml:space="preserve"> an SDAP SDU is received from the upper layers at the </w:t>
      </w:r>
      <w:proofErr w:type="spellStart"/>
      <w:r w:rsidR="00C5493A">
        <w:t>gNB</w:t>
      </w:r>
      <w:proofErr w:type="spellEnd"/>
      <w:r w:rsidR="00C5493A">
        <w:t xml:space="preserve"> </w:t>
      </w:r>
      <w:r w:rsidR="00A61892">
        <w:t>until the time</w:t>
      </w:r>
      <w:r w:rsidR="00C5493A">
        <w:t xml:space="preserve"> it </w:t>
      </w:r>
      <w:r w:rsidR="00A61892">
        <w:t>i</w:t>
      </w:r>
      <w:r w:rsidR="00C5493A">
        <w:t>s received by the UE according to received HARQ information</w:t>
      </w:r>
      <w:r w:rsidR="00C67B79">
        <w:t xml:space="preserve"> (see </w:t>
      </w:r>
      <w:r w:rsidR="00956FE0" w:rsidRPr="00956FE0">
        <w:fldChar w:fldCharType="begin"/>
      </w:r>
      <w:r w:rsidR="00956FE0" w:rsidRPr="00956FE0">
        <w:instrText xml:space="preserve"> REF _Ref1000904 \h  \* MERGEFORMAT </w:instrText>
      </w:r>
      <w:r w:rsidR="00956FE0" w:rsidRPr="00956FE0">
        <w:fldChar w:fldCharType="separate"/>
      </w:r>
      <w:r w:rsidR="00956FE0" w:rsidRPr="00956FE0">
        <w:t xml:space="preserve">Figure </w:t>
      </w:r>
      <w:r w:rsidR="00956FE0" w:rsidRPr="00956FE0">
        <w:rPr>
          <w:noProof/>
        </w:rPr>
        <w:t>1</w:t>
      </w:r>
      <w:r w:rsidR="00956FE0" w:rsidRPr="00956FE0">
        <w:fldChar w:fldCharType="end"/>
      </w:r>
      <w:r w:rsidR="00C67B79">
        <w:t>)</w:t>
      </w:r>
      <w:r w:rsidR="00C5493A">
        <w:t>.</w:t>
      </w:r>
      <w:r w:rsidR="000D7066">
        <w:t xml:space="preserve"> De</w:t>
      </w:r>
      <w:r w:rsidR="005E4F30">
        <w:t xml:space="preserve">lay measurements can be collected over a time interval </w:t>
      </w:r>
      <w:r w:rsidR="00294454">
        <w:t xml:space="preserve">that is configurable </w:t>
      </w:r>
      <w:r w:rsidR="005E4F30">
        <w:t>and the average over the time interval reported</w:t>
      </w:r>
      <w:r w:rsidR="00486A20">
        <w:t xml:space="preserve"> as part of MDT measurements.</w:t>
      </w:r>
    </w:p>
    <w:p w14:paraId="37F18ED5" w14:textId="4D5A9B11" w:rsidR="00984B46" w:rsidRDefault="00735997" w:rsidP="00984B46">
      <w:pPr>
        <w:keepNext/>
        <w:jc w:val="center"/>
      </w:pPr>
      <w:r>
        <w:object w:dxaOrig="5175" w:dyaOrig="9391" w14:anchorId="2A447964">
          <v:shape id="_x0000_i1036" type="#_x0000_t75" style="width:205.8pt;height:375.05pt" o:ole="">
            <v:imagedata r:id="rId29" o:title=""/>
          </v:shape>
          <o:OLEObject Type="Embed" ProgID="Visio.Drawing.15" ShapeID="_x0000_i1036" DrawAspect="Content" ObjectID="_1611745105" r:id="rId30"/>
        </w:object>
      </w:r>
    </w:p>
    <w:p w14:paraId="62E2EC44" w14:textId="46F63E2E" w:rsidR="00C5493A" w:rsidRDefault="00984B46" w:rsidP="00984B46">
      <w:pPr>
        <w:pStyle w:val="Caption"/>
        <w:jc w:val="center"/>
        <w:rPr>
          <w:rFonts w:ascii="Arial" w:hAnsi="Arial" w:cs="Arial"/>
          <w:b/>
          <w:i w:val="0"/>
          <w:sz w:val="24"/>
          <w:szCs w:val="24"/>
        </w:rPr>
      </w:pPr>
      <w:bookmarkStart w:id="3" w:name="_Ref1000904"/>
      <w:r w:rsidRPr="00984B46">
        <w:rPr>
          <w:rFonts w:ascii="Arial" w:hAnsi="Arial" w:cs="Arial"/>
          <w:b/>
          <w:i w:val="0"/>
          <w:sz w:val="24"/>
          <w:szCs w:val="24"/>
        </w:rPr>
        <w:t xml:space="preserve">Figure </w:t>
      </w:r>
      <w:r w:rsidRPr="00984B46">
        <w:rPr>
          <w:rFonts w:ascii="Arial" w:hAnsi="Arial" w:cs="Arial"/>
          <w:b/>
          <w:i w:val="0"/>
          <w:sz w:val="24"/>
          <w:szCs w:val="24"/>
        </w:rPr>
        <w:fldChar w:fldCharType="begin"/>
      </w:r>
      <w:r w:rsidRPr="00984B46">
        <w:rPr>
          <w:rFonts w:ascii="Arial" w:hAnsi="Arial" w:cs="Arial"/>
          <w:b/>
          <w:i w:val="0"/>
          <w:sz w:val="24"/>
          <w:szCs w:val="24"/>
        </w:rPr>
        <w:instrText xml:space="preserve"> SEQ Figure \* ARABIC </w:instrText>
      </w:r>
      <w:r w:rsidRPr="00984B46">
        <w:rPr>
          <w:rFonts w:ascii="Arial" w:hAnsi="Arial" w:cs="Arial"/>
          <w:b/>
          <w:i w:val="0"/>
          <w:sz w:val="24"/>
          <w:szCs w:val="24"/>
        </w:rPr>
        <w:fldChar w:fldCharType="separate"/>
      </w:r>
      <w:r w:rsidR="0030336A">
        <w:rPr>
          <w:rFonts w:ascii="Arial" w:hAnsi="Arial" w:cs="Arial"/>
          <w:b/>
          <w:i w:val="0"/>
          <w:noProof/>
          <w:sz w:val="24"/>
          <w:szCs w:val="24"/>
        </w:rPr>
        <w:t>1</w:t>
      </w:r>
      <w:r w:rsidRPr="00984B46">
        <w:rPr>
          <w:rFonts w:ascii="Arial" w:hAnsi="Arial" w:cs="Arial"/>
          <w:b/>
          <w:i w:val="0"/>
          <w:sz w:val="24"/>
          <w:szCs w:val="24"/>
        </w:rPr>
        <w:fldChar w:fldCharType="end"/>
      </w:r>
      <w:bookmarkEnd w:id="3"/>
      <w:r w:rsidRPr="00984B46">
        <w:rPr>
          <w:rFonts w:ascii="Arial" w:hAnsi="Arial" w:cs="Arial"/>
          <w:b/>
          <w:i w:val="0"/>
          <w:sz w:val="24"/>
          <w:szCs w:val="24"/>
        </w:rPr>
        <w:t xml:space="preserve"> DL packet delay</w:t>
      </w:r>
    </w:p>
    <w:p w14:paraId="25E37848" w14:textId="77777777" w:rsidR="005A7FD8" w:rsidRDefault="005A7FD8" w:rsidP="005A7FD8">
      <w:r>
        <w:t xml:space="preserve">In NR, with the introduction of SDAP, the </w:t>
      </w:r>
      <w:proofErr w:type="spellStart"/>
      <w:r>
        <w:t>tArriv</w:t>
      </w:r>
      <w:proofErr w:type="spellEnd"/>
      <w:r>
        <w:t>(</w:t>
      </w:r>
      <w:proofErr w:type="spellStart"/>
      <w:r>
        <w:t>i</w:t>
      </w:r>
      <w:proofErr w:type="spellEnd"/>
      <w:r>
        <w:t>) should be defined as: “</w:t>
      </w:r>
      <w:r w:rsidRPr="00615C90">
        <w:t xml:space="preserve">The point in time when </w:t>
      </w:r>
      <w:r w:rsidRPr="00164F27">
        <w:rPr>
          <w:b/>
        </w:rPr>
        <w:t>SDAP</w:t>
      </w:r>
      <w:r w:rsidRPr="00615C90">
        <w:t xml:space="preserve"> SDU   arrives</w:t>
      </w:r>
      <w:r>
        <w:t>”.</w:t>
      </w:r>
    </w:p>
    <w:p w14:paraId="228A364E" w14:textId="3ED96088" w:rsidR="005A7FD8" w:rsidRDefault="001E04AF" w:rsidP="005A7FD8">
      <w:pPr>
        <w:rPr>
          <w:b/>
        </w:rPr>
      </w:pPr>
      <w:r>
        <w:rPr>
          <w:b/>
          <w:color w:val="4472C4" w:themeColor="accent1"/>
        </w:rPr>
        <w:lastRenderedPageBreak/>
        <w:t>Observation</w:t>
      </w:r>
      <w:r w:rsidR="005A7FD8" w:rsidRPr="00D82A1A">
        <w:rPr>
          <w:b/>
          <w:color w:val="4472C4" w:themeColor="accent1"/>
        </w:rPr>
        <w:t xml:space="preserve"> 2:</w:t>
      </w:r>
      <w:r w:rsidR="005A7FD8" w:rsidRPr="00D32359">
        <w:rPr>
          <w:b/>
        </w:rPr>
        <w:t xml:space="preserve"> RAN part of Packet Delay in the DL </w:t>
      </w:r>
      <w:r>
        <w:rPr>
          <w:b/>
        </w:rPr>
        <w:t>can be</w:t>
      </w:r>
      <w:r w:rsidR="005A7FD8" w:rsidRPr="00D32359">
        <w:rPr>
          <w:b/>
        </w:rPr>
        <w:t xml:space="preserve"> measured by NG-RAN (</w:t>
      </w:r>
      <w:proofErr w:type="spellStart"/>
      <w:r w:rsidR="005A7FD8" w:rsidRPr="00D32359">
        <w:rPr>
          <w:b/>
        </w:rPr>
        <w:t>gNB</w:t>
      </w:r>
      <w:proofErr w:type="spellEnd"/>
      <w:r w:rsidR="005A7FD8" w:rsidRPr="00D32359">
        <w:rPr>
          <w:b/>
        </w:rPr>
        <w:t>/</w:t>
      </w:r>
      <w:proofErr w:type="spellStart"/>
      <w:r w:rsidR="005A7FD8" w:rsidRPr="00D32359">
        <w:rPr>
          <w:b/>
        </w:rPr>
        <w:t>eNB</w:t>
      </w:r>
      <w:proofErr w:type="spellEnd"/>
      <w:r w:rsidR="005A7FD8" w:rsidRPr="00D32359">
        <w:rPr>
          <w:b/>
        </w:rPr>
        <w:t>) in same way as LTE, except the entry point is changed from PDCP to SDAP.</w:t>
      </w:r>
    </w:p>
    <w:p w14:paraId="6FBC4D04" w14:textId="527F025D" w:rsidR="005A7FD8" w:rsidRDefault="005A7FD8" w:rsidP="005A7FD8">
      <w:r>
        <w:t>In LTE</w:t>
      </w:r>
      <w:r w:rsidR="00E33E9D">
        <w:t xml:space="preserve"> MDT</w:t>
      </w:r>
      <w:r>
        <w:t>, UL delay is measured by excess packet delay ratio.</w:t>
      </w:r>
    </w:p>
    <w:p w14:paraId="42FB9D7F" w14:textId="09E730C6" w:rsidR="005A7FD8" w:rsidRDefault="005A7FD8" w:rsidP="005A7FD8">
      <w:r w:rsidRPr="009E2174">
        <w:rPr>
          <w:position w:val="-46"/>
        </w:rPr>
        <w:object w:dxaOrig="4680" w:dyaOrig="1040" w14:anchorId="49D5DEC3">
          <v:shape id="_x0000_i1037" type="#_x0000_t75" style="width:235.35pt;height:52.65pt" o:ole="">
            <v:imagedata r:id="rId31" o:title=""/>
          </v:shape>
          <o:OLEObject Type="Embed" ProgID="Equation.3" ShapeID="_x0000_i1037" DrawAspect="Content" ObjectID="_1611745106" r:id="rId32"/>
        </w:object>
      </w:r>
      <w:r>
        <w:t>, where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5035"/>
      </w:tblGrid>
      <w:tr w:rsidR="005A7FD8" w:rsidRPr="009E2174" w14:paraId="19932C33" w14:textId="77777777" w:rsidTr="00D32359">
        <w:trPr>
          <w:trHeight w:val="179"/>
          <w:jc w:val="center"/>
        </w:trPr>
        <w:tc>
          <w:tcPr>
            <w:tcW w:w="1838" w:type="dxa"/>
            <w:vAlign w:val="center"/>
          </w:tcPr>
          <w:p w14:paraId="2D7720A7" w14:textId="77777777" w:rsidR="005A7FD8" w:rsidRPr="009E2174" w:rsidRDefault="005A7FD8" w:rsidP="00D32359">
            <w:pPr>
              <w:pStyle w:val="TAL"/>
            </w:pPr>
            <w:r w:rsidRPr="009E2174">
              <w:rPr>
                <w:position w:val="-10"/>
              </w:rPr>
              <w:object w:dxaOrig="1020" w:dyaOrig="320" w14:anchorId="132923B7">
                <v:shape id="_x0000_i1038" type="#_x0000_t75" style="width:51.05pt;height:16.65pt" o:ole="">
                  <v:imagedata r:id="rId33" o:title=""/>
                </v:shape>
                <o:OLEObject Type="Embed" ProgID="Equation.3" ShapeID="_x0000_i1038" DrawAspect="Content" ObjectID="_1611745107" r:id="rId34"/>
              </w:object>
            </w:r>
          </w:p>
        </w:tc>
        <w:tc>
          <w:tcPr>
            <w:tcW w:w="5035" w:type="dxa"/>
            <w:vAlign w:val="center"/>
          </w:tcPr>
          <w:p w14:paraId="4E2C6E60" w14:textId="77777777" w:rsidR="005A7FD8" w:rsidRPr="009E2174" w:rsidRDefault="005A7FD8" w:rsidP="00D32359">
            <w:pPr>
              <w:pStyle w:val="TAL"/>
              <w:rPr>
                <w:rFonts w:cs="Arial"/>
                <w:kern w:val="2"/>
                <w:lang w:eastAsia="zh-CN"/>
              </w:rPr>
            </w:pPr>
            <w:r w:rsidRPr="009E2174">
              <w:rPr>
                <w:lang w:eastAsia="ja-JP"/>
              </w:rPr>
              <w:t>Ratio of packets</w:t>
            </w:r>
            <w:r w:rsidRPr="009E2174">
              <w:rPr>
                <w:lang w:eastAsia="zh-CN"/>
              </w:rPr>
              <w:t xml:space="preserve"> in UL per QCI</w:t>
            </w:r>
            <w:r w:rsidRPr="009E2174">
              <w:rPr>
                <w:lang w:eastAsia="ja-JP"/>
              </w:rPr>
              <w:t xml:space="preserve"> exceeding the configured delay threshold among the UL PDCP SDUs transmitted</w:t>
            </w:r>
            <w:r w:rsidRPr="009E2174">
              <w:rPr>
                <w:lang w:eastAsia="zh-CN"/>
              </w:rPr>
              <w:t>.</w:t>
            </w:r>
          </w:p>
        </w:tc>
      </w:tr>
      <w:tr w:rsidR="005A7FD8" w:rsidRPr="009E2174" w14:paraId="1791EF89" w14:textId="77777777" w:rsidTr="00D32359">
        <w:trPr>
          <w:trHeight w:val="179"/>
          <w:jc w:val="center"/>
        </w:trPr>
        <w:tc>
          <w:tcPr>
            <w:tcW w:w="1838" w:type="dxa"/>
            <w:vAlign w:val="center"/>
          </w:tcPr>
          <w:p w14:paraId="3E135367" w14:textId="77777777" w:rsidR="005A7FD8" w:rsidRPr="009E2174" w:rsidRDefault="005A7FD8" w:rsidP="00D32359">
            <w:pPr>
              <w:pStyle w:val="TAL"/>
            </w:pPr>
            <w:r w:rsidRPr="009E2174">
              <w:rPr>
                <w:position w:val="-10"/>
              </w:rPr>
              <w:object w:dxaOrig="1560" w:dyaOrig="320" w14:anchorId="2C4BF17B">
                <v:shape id="_x0000_i1039" type="#_x0000_t75" style="width:77.9pt;height:16.65pt" o:ole="">
                  <v:imagedata r:id="rId35" o:title=""/>
                </v:shape>
                <o:OLEObject Type="Embed" ProgID="Equation.DSMT4" ShapeID="_x0000_i1039" DrawAspect="Content" ObjectID="_1611745108" r:id="rId36"/>
              </w:object>
            </w:r>
          </w:p>
        </w:tc>
        <w:tc>
          <w:tcPr>
            <w:tcW w:w="5035" w:type="dxa"/>
            <w:vAlign w:val="center"/>
          </w:tcPr>
          <w:p w14:paraId="06737D13" w14:textId="3B305F52" w:rsidR="005A7FD8" w:rsidRPr="009E2174" w:rsidRDefault="005A7FD8" w:rsidP="00D32359">
            <w:pPr>
              <w:pStyle w:val="TAL"/>
              <w:rPr>
                <w:lang w:eastAsia="zh-CN"/>
              </w:rPr>
            </w:pPr>
            <w:r w:rsidRPr="009E2174">
              <w:rPr>
                <w:lang w:eastAsia="ja-JP"/>
              </w:rPr>
              <w:t xml:space="preserve">Number of PDCP SDUs </w:t>
            </w:r>
            <w:r w:rsidRPr="009E2174">
              <w:rPr>
                <w:rFonts w:eastAsia="MS Mincho" w:cs="Arial"/>
                <w:kern w:val="2"/>
              </w:rPr>
              <w:t xml:space="preserve">of a data radio bearer with QCI = </w:t>
            </w:r>
            <w:r w:rsidRPr="009E2174">
              <w:rPr>
                <w:rFonts w:eastAsia="MS Mincho"/>
                <w:position w:val="-10"/>
              </w:rPr>
              <w:object w:dxaOrig="380" w:dyaOrig="300" w14:anchorId="787BD8E4">
                <v:shape id="_x0000_i1040" type="#_x0000_t75" style="width:18.25pt;height:15.05pt" o:ole="">
                  <v:imagedata r:id="rId37" o:title=""/>
                </v:shape>
                <o:OLEObject Type="Embed" ProgID="Equation.3" ShapeID="_x0000_i1040" DrawAspect="Content" ObjectID="_1611745109" r:id="rId38"/>
              </w:object>
            </w:r>
            <w:r w:rsidRPr="009E2174">
              <w:rPr>
                <w:lang w:eastAsia="zh-CN"/>
              </w:rPr>
              <w:t>,</w:t>
            </w:r>
            <w:r w:rsidRPr="009E2174">
              <w:rPr>
                <w:lang w:eastAsia="ja-JP"/>
              </w:rPr>
              <w:t xml:space="preserve">for which </w:t>
            </w:r>
            <w:proofErr w:type="spellStart"/>
            <w:r w:rsidRPr="009E2174">
              <w:rPr>
                <w:lang w:eastAsia="ja-JP"/>
              </w:rPr>
              <w:t>ULdelay</w:t>
            </w:r>
            <w:proofErr w:type="spellEnd"/>
            <w:r w:rsidRPr="009E2174">
              <w:rPr>
                <w:lang w:eastAsia="ja-JP"/>
              </w:rPr>
              <w:t xml:space="preserve"> </w:t>
            </w:r>
            <w:r w:rsidRPr="009E2174">
              <w:rPr>
                <w:noProof/>
              </w:rPr>
              <w:drawing>
                <wp:inline distT="0" distB="0" distL="0" distR="0" wp14:anchorId="423CA188" wp14:editId="1B9EEE80">
                  <wp:extent cx="1024255" cy="212090"/>
                  <wp:effectExtent l="0" t="0" r="444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174">
              <w:rPr>
                <w:lang w:eastAsia="ja-JP"/>
              </w:rPr>
              <w:t xml:space="preserve">exceeded the configured </w:t>
            </w:r>
            <w:proofErr w:type="spellStart"/>
            <w:r w:rsidRPr="009E2174">
              <w:rPr>
                <w:i/>
                <w:lang w:eastAsia="ja-JP"/>
              </w:rPr>
              <w:t>delayThreshold</w:t>
            </w:r>
            <w:proofErr w:type="spellEnd"/>
            <w:r w:rsidRPr="009E2174">
              <w:rPr>
                <w:lang w:eastAsia="ja-JP"/>
              </w:rPr>
              <w:t xml:space="preserve"> as defined in TS 36.331 [5] during the time period T</w:t>
            </w:r>
            <w:r w:rsidRPr="009E2174">
              <w:rPr>
                <w:lang w:eastAsia="zh-CN"/>
              </w:rPr>
              <w:t>.</w:t>
            </w:r>
          </w:p>
        </w:tc>
      </w:tr>
      <w:tr w:rsidR="005A7FD8" w:rsidRPr="009E2174" w14:paraId="1D6D5EAE" w14:textId="77777777" w:rsidTr="00D32359">
        <w:trPr>
          <w:trHeight w:val="179"/>
          <w:jc w:val="center"/>
        </w:trPr>
        <w:tc>
          <w:tcPr>
            <w:tcW w:w="1838" w:type="dxa"/>
            <w:vAlign w:val="center"/>
          </w:tcPr>
          <w:p w14:paraId="549F25FF" w14:textId="77777777" w:rsidR="005A7FD8" w:rsidRPr="009E2174" w:rsidRDefault="005A7FD8" w:rsidP="00D32359">
            <w:pPr>
              <w:pStyle w:val="TAL"/>
            </w:pPr>
            <w:r w:rsidRPr="009E2174">
              <w:rPr>
                <w:position w:val="-10"/>
              </w:rPr>
              <w:object w:dxaOrig="1420" w:dyaOrig="320" w14:anchorId="2B0DBE3E">
                <v:shape id="_x0000_i1041" type="#_x0000_t75" style="width:70.95pt;height:16.65pt" o:ole="">
                  <v:imagedata r:id="rId40" o:title=""/>
                </v:shape>
                <o:OLEObject Type="Embed" ProgID="Equation.DSMT4" ShapeID="_x0000_i1041" DrawAspect="Content" ObjectID="_1611745110" r:id="rId41"/>
              </w:object>
            </w:r>
          </w:p>
        </w:tc>
        <w:tc>
          <w:tcPr>
            <w:tcW w:w="5035" w:type="dxa"/>
            <w:vAlign w:val="center"/>
          </w:tcPr>
          <w:p w14:paraId="78818F8F" w14:textId="77777777" w:rsidR="005A7FD8" w:rsidRPr="009E2174" w:rsidRDefault="005A7FD8" w:rsidP="00D32359">
            <w:pPr>
              <w:pStyle w:val="TAL"/>
              <w:rPr>
                <w:lang w:eastAsia="zh-CN"/>
              </w:rPr>
            </w:pPr>
            <w:r w:rsidRPr="009E2174">
              <w:rPr>
                <w:lang w:eastAsia="ja-JP"/>
              </w:rPr>
              <w:t>Number of PDCP SDUs</w:t>
            </w:r>
            <w:r w:rsidRPr="009E2174">
              <w:rPr>
                <w:lang w:eastAsia="zh-CN"/>
              </w:rPr>
              <w:t xml:space="preserve"> </w:t>
            </w:r>
            <w:r w:rsidRPr="009E2174">
              <w:rPr>
                <w:rFonts w:eastAsia="MS Mincho" w:cs="Arial"/>
                <w:kern w:val="2"/>
              </w:rPr>
              <w:t xml:space="preserve">of a data radio bearer with QCI = </w:t>
            </w:r>
            <w:r w:rsidRPr="009E2174">
              <w:rPr>
                <w:rFonts w:eastAsia="MS Mincho"/>
                <w:position w:val="-10"/>
              </w:rPr>
              <w:object w:dxaOrig="380" w:dyaOrig="300" w14:anchorId="49481036">
                <v:shape id="_x0000_i1042" type="#_x0000_t75" style="width:18.25pt;height:15.05pt" o:ole="">
                  <v:imagedata r:id="rId37" o:title=""/>
                </v:shape>
                <o:OLEObject Type="Embed" ProgID="Equation.3" ShapeID="_x0000_i1042" DrawAspect="Content" ObjectID="_1611745111" r:id="rId42"/>
              </w:object>
            </w:r>
            <w:r w:rsidRPr="009E2174">
              <w:rPr>
                <w:lang w:eastAsia="zh-CN"/>
              </w:rPr>
              <w:t>,</w:t>
            </w:r>
            <w:r w:rsidRPr="009E2174">
              <w:rPr>
                <w:lang w:eastAsia="ja-JP"/>
              </w:rPr>
              <w:t xml:space="preserve"> for which at least a part of SDU was transmitted during the time period T</w:t>
            </w:r>
            <w:r w:rsidRPr="009E2174">
              <w:rPr>
                <w:lang w:eastAsia="zh-CN"/>
              </w:rPr>
              <w:t>.</w:t>
            </w:r>
          </w:p>
        </w:tc>
      </w:tr>
      <w:tr w:rsidR="005A7FD8" w:rsidRPr="009E2174" w14:paraId="34121674" w14:textId="77777777" w:rsidTr="00D32359">
        <w:trPr>
          <w:trHeight w:val="179"/>
          <w:jc w:val="center"/>
        </w:trPr>
        <w:tc>
          <w:tcPr>
            <w:tcW w:w="1838" w:type="dxa"/>
            <w:vAlign w:val="center"/>
          </w:tcPr>
          <w:p w14:paraId="07D60B43" w14:textId="3AE7E9F6" w:rsidR="005A7FD8" w:rsidRPr="009E2174" w:rsidRDefault="005A7FD8" w:rsidP="00D32359">
            <w:pPr>
              <w:pStyle w:val="TAL"/>
            </w:pPr>
            <w:r w:rsidRPr="009E2174">
              <w:rPr>
                <w:noProof/>
              </w:rPr>
              <w:drawing>
                <wp:inline distT="0" distB="0" distL="0" distR="0" wp14:anchorId="6CA2D097" wp14:editId="44F9B6D5">
                  <wp:extent cx="1024255" cy="212090"/>
                  <wp:effectExtent l="0" t="0" r="444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5" w:type="dxa"/>
            <w:vAlign w:val="center"/>
          </w:tcPr>
          <w:p w14:paraId="397AB8D8" w14:textId="77777777" w:rsidR="005A7FD8" w:rsidRPr="009E2174" w:rsidRDefault="005A7FD8" w:rsidP="00D32359">
            <w:pPr>
              <w:pStyle w:val="TAL"/>
              <w:rPr>
                <w:rFonts w:cs="Arial"/>
                <w:kern w:val="2"/>
                <w:lang w:eastAsia="zh-CN"/>
              </w:rPr>
            </w:pPr>
            <w:r w:rsidRPr="009E2174">
              <w:rPr>
                <w:lang w:eastAsia="ja-JP"/>
              </w:rPr>
              <w:t>Queuing delay observed at the UE PDCP layer from packet arrival at PDCP upper SAP until the packet starts to be delivered to RLC</w:t>
            </w:r>
            <w:r w:rsidRPr="009E2174">
              <w:rPr>
                <w:lang w:eastAsia="zh-CN"/>
              </w:rPr>
              <w:t>, the packet belongs to</w:t>
            </w:r>
            <w:r w:rsidRPr="009E2174">
              <w:rPr>
                <w:rFonts w:eastAsia="MS Mincho" w:cs="Arial"/>
                <w:kern w:val="2"/>
              </w:rPr>
              <w:t xml:space="preserve"> a data radio bearer with QCI = </w:t>
            </w:r>
            <w:r w:rsidRPr="009E2174">
              <w:rPr>
                <w:rFonts w:eastAsia="MS Mincho"/>
                <w:position w:val="-10"/>
              </w:rPr>
              <w:object w:dxaOrig="380" w:dyaOrig="300" w14:anchorId="3D291D0D">
                <v:shape id="_x0000_i1043" type="#_x0000_t75" style="width:18.25pt;height:15.05pt" o:ole="">
                  <v:imagedata r:id="rId37" o:title=""/>
                </v:shape>
                <o:OLEObject Type="Embed" ProgID="Equation.3" ShapeID="_x0000_i1043" DrawAspect="Content" ObjectID="_1611745112" r:id="rId43"/>
              </w:object>
            </w:r>
            <w:r w:rsidRPr="009E2174">
              <w:rPr>
                <w:lang w:eastAsia="zh-CN"/>
              </w:rPr>
              <w:t>.</w:t>
            </w:r>
          </w:p>
        </w:tc>
      </w:tr>
      <w:tr w:rsidR="005A7FD8" w:rsidRPr="009E2174" w14:paraId="2AD3F5C6" w14:textId="77777777" w:rsidTr="00D32359">
        <w:trPr>
          <w:trHeight w:val="179"/>
          <w:jc w:val="center"/>
        </w:trPr>
        <w:tc>
          <w:tcPr>
            <w:tcW w:w="1838" w:type="dxa"/>
            <w:vAlign w:val="center"/>
          </w:tcPr>
          <w:p w14:paraId="34F42DC4" w14:textId="77777777" w:rsidR="005A7FD8" w:rsidRPr="009E2174" w:rsidRDefault="005A7FD8" w:rsidP="00D32359">
            <w:pPr>
              <w:pStyle w:val="TAL"/>
            </w:pPr>
            <w:r w:rsidRPr="009E2174">
              <w:rPr>
                <w:rFonts w:eastAsia="MS Mincho"/>
                <w:position w:val="-10"/>
              </w:rPr>
              <w:object w:dxaOrig="1280" w:dyaOrig="320" w14:anchorId="6D4C60A6">
                <v:shape id="_x0000_i1044" type="#_x0000_t75" style="width:63.4pt;height:16.65pt" o:ole="">
                  <v:imagedata r:id="rId44" o:title=""/>
                </v:shape>
                <o:OLEObject Type="Embed" ProgID="Equation.3" ShapeID="_x0000_i1044" DrawAspect="Content" ObjectID="_1611745113" r:id="rId45"/>
              </w:object>
            </w:r>
          </w:p>
        </w:tc>
        <w:tc>
          <w:tcPr>
            <w:tcW w:w="5035" w:type="dxa"/>
            <w:vAlign w:val="center"/>
          </w:tcPr>
          <w:p w14:paraId="168C98F0" w14:textId="77777777" w:rsidR="005A7FD8" w:rsidRPr="009E2174" w:rsidRDefault="005A7FD8" w:rsidP="00D32359">
            <w:pPr>
              <w:pStyle w:val="TAL"/>
              <w:rPr>
                <w:lang w:eastAsia="zh-CN"/>
              </w:rPr>
            </w:pPr>
            <w:r w:rsidRPr="009E2174">
              <w:rPr>
                <w:rFonts w:eastAsia="SimSun" w:cs="Arial"/>
                <w:kern w:val="2"/>
                <w:lang w:eastAsia="zh-CN"/>
              </w:rPr>
              <w:t xml:space="preserve">The point in time when the PDCP SDU </w:t>
            </w:r>
            <w:proofErr w:type="spellStart"/>
            <w:r w:rsidRPr="009E2174">
              <w:rPr>
                <w:rFonts w:eastAsia="SimSun" w:cs="Arial"/>
                <w:i/>
                <w:kern w:val="2"/>
                <w:lang w:eastAsia="zh-CN"/>
              </w:rPr>
              <w:t>i</w:t>
            </w:r>
            <w:proofErr w:type="spellEnd"/>
            <w:r w:rsidRPr="009E2174">
              <w:rPr>
                <w:rFonts w:eastAsia="SimSun" w:cs="Arial"/>
                <w:kern w:val="2"/>
                <w:lang w:eastAsia="zh-CN"/>
              </w:rPr>
              <w:t xml:space="preserve"> </w:t>
            </w:r>
            <w:r w:rsidRPr="009E2174">
              <w:rPr>
                <w:rFonts w:eastAsia="MS Mincho" w:cs="Arial"/>
                <w:kern w:val="2"/>
              </w:rPr>
              <w:t>of a data radio bearer with QCI =</w:t>
            </w:r>
            <w:r w:rsidRPr="009E2174">
              <w:rPr>
                <w:rFonts w:eastAsia="MS Mincho"/>
                <w:position w:val="-10"/>
              </w:rPr>
              <w:object w:dxaOrig="380" w:dyaOrig="300" w14:anchorId="2624B3D9">
                <v:shape id="_x0000_i1045" type="#_x0000_t75" style="width:18.25pt;height:15.05pt" o:ole="">
                  <v:imagedata r:id="rId37" o:title=""/>
                </v:shape>
                <o:OLEObject Type="Embed" ProgID="Equation.3" ShapeID="_x0000_i1045" DrawAspect="Content" ObjectID="_1611745114" r:id="rId46"/>
              </w:object>
            </w:r>
            <w:r w:rsidRPr="009E2174">
              <w:rPr>
                <w:rFonts w:eastAsia="SimSun" w:cs="Arial"/>
                <w:kern w:val="2"/>
                <w:lang w:eastAsia="zh-CN"/>
              </w:rPr>
              <w:t xml:space="preserve">was delivered to lower layers. </w:t>
            </w:r>
          </w:p>
        </w:tc>
      </w:tr>
      <w:tr w:rsidR="005A7FD8" w:rsidRPr="009E2174" w14:paraId="48875CA0" w14:textId="77777777" w:rsidTr="00D32359">
        <w:trPr>
          <w:trHeight w:val="179"/>
          <w:jc w:val="center"/>
        </w:trPr>
        <w:tc>
          <w:tcPr>
            <w:tcW w:w="1838" w:type="dxa"/>
            <w:vAlign w:val="center"/>
          </w:tcPr>
          <w:p w14:paraId="20886474" w14:textId="77777777" w:rsidR="005A7FD8" w:rsidRPr="009E2174" w:rsidRDefault="005A7FD8" w:rsidP="00D32359">
            <w:pPr>
              <w:pStyle w:val="TAL"/>
            </w:pPr>
            <w:r w:rsidRPr="009E2174">
              <w:rPr>
                <w:position w:val="-10"/>
              </w:rPr>
              <w:object w:dxaOrig="1460" w:dyaOrig="320" w14:anchorId="691442E7">
                <v:shape id="_x0000_i1046" type="#_x0000_t75" style="width:73.05pt;height:16.65pt" o:ole="">
                  <v:imagedata r:id="rId47" o:title=""/>
                </v:shape>
                <o:OLEObject Type="Embed" ProgID="Equation.DSMT4" ShapeID="_x0000_i1046" DrawAspect="Content" ObjectID="_1611745115" r:id="rId48"/>
              </w:object>
            </w:r>
          </w:p>
        </w:tc>
        <w:tc>
          <w:tcPr>
            <w:tcW w:w="5035" w:type="dxa"/>
            <w:vAlign w:val="center"/>
          </w:tcPr>
          <w:p w14:paraId="2B828079" w14:textId="77777777" w:rsidR="005A7FD8" w:rsidRPr="009E2174" w:rsidRDefault="005A7FD8" w:rsidP="00D32359">
            <w:pPr>
              <w:pStyle w:val="TAL"/>
              <w:rPr>
                <w:rFonts w:cs="Arial"/>
                <w:kern w:val="2"/>
                <w:lang w:eastAsia="zh-CN"/>
              </w:rPr>
            </w:pPr>
            <w:r w:rsidRPr="009E2174">
              <w:rPr>
                <w:lang w:eastAsia="ja-JP"/>
              </w:rPr>
              <w:t xml:space="preserve">The point in the time when the PDCP SDU </w:t>
            </w:r>
            <w:proofErr w:type="spellStart"/>
            <w:r w:rsidRPr="009E2174">
              <w:rPr>
                <w:lang w:eastAsia="ja-JP"/>
              </w:rPr>
              <w:t>i</w:t>
            </w:r>
            <w:proofErr w:type="spellEnd"/>
            <w:r w:rsidRPr="009E2174">
              <w:rPr>
                <w:lang w:eastAsia="ja-JP"/>
              </w:rPr>
              <w:t xml:space="preserve"> </w:t>
            </w:r>
            <w:r w:rsidRPr="009E2174">
              <w:rPr>
                <w:rFonts w:eastAsia="MS Mincho" w:cs="Arial"/>
                <w:kern w:val="2"/>
              </w:rPr>
              <w:t xml:space="preserve">of a data radio bearer with QCI = </w:t>
            </w:r>
            <w:r w:rsidRPr="009E2174">
              <w:rPr>
                <w:rFonts w:eastAsia="MS Mincho"/>
                <w:position w:val="-10"/>
              </w:rPr>
              <w:object w:dxaOrig="380" w:dyaOrig="300" w14:anchorId="4957852A">
                <v:shape id="_x0000_i1047" type="#_x0000_t75" style="width:18.25pt;height:15.05pt" o:ole="">
                  <v:imagedata r:id="rId37" o:title=""/>
                </v:shape>
                <o:OLEObject Type="Embed" ProgID="Equation.3" ShapeID="_x0000_i1047" DrawAspect="Content" ObjectID="_1611745116" r:id="rId49"/>
              </w:object>
            </w:r>
            <w:r w:rsidRPr="009E2174">
              <w:rPr>
                <w:lang w:eastAsia="zh-CN"/>
              </w:rPr>
              <w:t xml:space="preserve"> </w:t>
            </w:r>
            <w:r w:rsidRPr="009E2174">
              <w:rPr>
                <w:lang w:eastAsia="ja-JP"/>
              </w:rPr>
              <w:t>arrives at PDCP upper SAP.</w:t>
            </w:r>
          </w:p>
        </w:tc>
      </w:tr>
      <w:tr w:rsidR="005A7FD8" w:rsidRPr="009E2174" w14:paraId="56ABB23C" w14:textId="77777777" w:rsidTr="00D32359">
        <w:trPr>
          <w:trHeight w:val="179"/>
          <w:jc w:val="center"/>
        </w:trPr>
        <w:tc>
          <w:tcPr>
            <w:tcW w:w="1838" w:type="dxa"/>
            <w:vAlign w:val="center"/>
          </w:tcPr>
          <w:p w14:paraId="0BF94896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cs="Arial"/>
                <w:noProof/>
                <w:kern w:val="2"/>
                <w:lang w:eastAsia="zh-CN"/>
              </w:rPr>
            </w:pPr>
            <w:r w:rsidRPr="009E2174">
              <w:rPr>
                <w:rFonts w:eastAsia="MS Mincho"/>
                <w:position w:val="-6"/>
              </w:rPr>
              <w:object w:dxaOrig="139" w:dyaOrig="260" w14:anchorId="3D9C6FA7">
                <v:shape id="_x0000_i1048" type="#_x0000_t75" style="width:6.45pt;height:13.45pt" o:ole="">
                  <v:imagedata r:id="rId20" o:title=""/>
                </v:shape>
                <o:OLEObject Type="Embed" ProgID="Equation.3" ShapeID="_x0000_i1048" DrawAspect="Content" ObjectID="_1611745117" r:id="rId50"/>
              </w:object>
            </w:r>
          </w:p>
        </w:tc>
        <w:tc>
          <w:tcPr>
            <w:tcW w:w="5035" w:type="dxa"/>
            <w:vAlign w:val="center"/>
          </w:tcPr>
          <w:p w14:paraId="75624987" w14:textId="77777777" w:rsidR="005A7FD8" w:rsidRPr="009E2174" w:rsidRDefault="005A7FD8" w:rsidP="00D32359">
            <w:pPr>
              <w:pStyle w:val="TAL"/>
              <w:rPr>
                <w:kern w:val="2"/>
                <w:lang w:eastAsia="zh-CN"/>
              </w:rPr>
            </w:pPr>
            <w:r w:rsidRPr="009E2174">
              <w:rPr>
                <w:kern w:val="2"/>
                <w:lang w:eastAsia="zh-CN"/>
              </w:rPr>
              <w:t xml:space="preserve">Index of PDCP SDU that arrives at the PDCP upper SAP during time period </w:t>
            </w:r>
            <w:r w:rsidRPr="009E2174">
              <w:rPr>
                <w:rFonts w:eastAsia="MS Mincho"/>
                <w:position w:val="-4"/>
              </w:rPr>
              <w:object w:dxaOrig="220" w:dyaOrig="260" w14:anchorId="357439E0">
                <v:shape id="_x0000_i1049" type="#_x0000_t75" style="width:10.75pt;height:13.45pt" o:ole="">
                  <v:imagedata r:id="rId22" o:title=""/>
                </v:shape>
                <o:OLEObject Type="Embed" ProgID="Equation.3" ShapeID="_x0000_i1049" DrawAspect="Content" ObjectID="_1611745118" r:id="rId51"/>
              </w:object>
            </w:r>
            <w:r w:rsidRPr="009E2174">
              <w:rPr>
                <w:kern w:val="2"/>
                <w:lang w:eastAsia="zh-CN"/>
              </w:rPr>
              <w:t xml:space="preserve">. </w:t>
            </w:r>
          </w:p>
        </w:tc>
      </w:tr>
      <w:tr w:rsidR="005A7FD8" w:rsidRPr="009E2174" w14:paraId="34E79EEA" w14:textId="77777777" w:rsidTr="00D32359">
        <w:trPr>
          <w:trHeight w:val="179"/>
          <w:jc w:val="center"/>
        </w:trPr>
        <w:tc>
          <w:tcPr>
            <w:tcW w:w="1838" w:type="dxa"/>
            <w:vAlign w:val="center"/>
          </w:tcPr>
          <w:p w14:paraId="13E17ABF" w14:textId="77777777" w:rsidR="005A7FD8" w:rsidRPr="009E2174" w:rsidRDefault="005A7FD8" w:rsidP="00D32359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9E2174">
              <w:rPr>
                <w:rFonts w:eastAsia="MS Mincho"/>
                <w:position w:val="-4"/>
              </w:rPr>
              <w:object w:dxaOrig="220" w:dyaOrig="260" w14:anchorId="46DD28E8">
                <v:shape id="_x0000_i1050" type="#_x0000_t75" style="width:10.75pt;height:13.45pt" o:ole="">
                  <v:imagedata r:id="rId27" o:title=""/>
                </v:shape>
                <o:OLEObject Type="Embed" ProgID="Equation.3" ShapeID="_x0000_i1050" DrawAspect="Content" ObjectID="_1611745119" r:id="rId52"/>
              </w:object>
            </w:r>
          </w:p>
        </w:tc>
        <w:tc>
          <w:tcPr>
            <w:tcW w:w="5035" w:type="dxa"/>
            <w:vAlign w:val="center"/>
          </w:tcPr>
          <w:p w14:paraId="4C2EA7C9" w14:textId="77777777" w:rsidR="005A7FD8" w:rsidRPr="009E2174" w:rsidRDefault="005A7FD8" w:rsidP="00D32359">
            <w:pPr>
              <w:pStyle w:val="TAL"/>
              <w:rPr>
                <w:kern w:val="2"/>
                <w:lang w:eastAsia="zh-CN"/>
              </w:rPr>
            </w:pPr>
            <w:r w:rsidRPr="009E2174">
              <w:rPr>
                <w:kern w:val="2"/>
                <w:lang w:eastAsia="zh-CN"/>
              </w:rPr>
              <w:t>Time period during which the measurement is performed.</w:t>
            </w:r>
          </w:p>
        </w:tc>
      </w:tr>
    </w:tbl>
    <w:p w14:paraId="0546C7C4" w14:textId="0306F922" w:rsidR="005A7FD8" w:rsidRPr="00735997" w:rsidRDefault="005A7FD8" w:rsidP="00735997">
      <w:pPr>
        <w:rPr>
          <w:i/>
        </w:rPr>
      </w:pPr>
    </w:p>
    <w:p w14:paraId="763CBEAD" w14:textId="2999E39B" w:rsidR="00904869" w:rsidRDefault="005A7FD8" w:rsidP="00FA780A">
      <w:pPr>
        <w:rPr>
          <w:rFonts w:cs="v4.2.0"/>
        </w:rPr>
      </w:pPr>
      <w:r>
        <w:t xml:space="preserve">In NR, the UL buffer </w:t>
      </w:r>
      <w:r w:rsidR="00E23914">
        <w:t>should be</w:t>
      </w:r>
      <w:r>
        <w:t xml:space="preserve"> still in PDCP. </w:t>
      </w:r>
      <w:r w:rsidR="00C5493A">
        <w:t xml:space="preserve">The </w:t>
      </w:r>
      <w:r w:rsidR="000868BB">
        <w:t xml:space="preserve">UL PDCP packet delay measurement for Excess Packet Delay Ratio serves as an indication of the UL PDCP SDU queuing delay at the UE. </w:t>
      </w:r>
      <w:r w:rsidR="00556BAA">
        <w:t>T</w:t>
      </w:r>
      <w:r w:rsidR="000868BB">
        <w:t xml:space="preserve">he </w:t>
      </w:r>
      <w:r w:rsidR="00556BAA">
        <w:t xml:space="preserve">measured </w:t>
      </w:r>
      <w:r w:rsidR="000868BB">
        <w:t xml:space="preserve">delay </w:t>
      </w:r>
      <w:r w:rsidR="00556BAA">
        <w:t xml:space="preserve">is the queuing delay at the UE </w:t>
      </w:r>
      <w:r w:rsidR="00556BAA" w:rsidRPr="009E2174">
        <w:rPr>
          <w:lang w:eastAsia="ja-JP"/>
        </w:rPr>
        <w:t xml:space="preserve">PDCP layer from packet arrival at PDCP </w:t>
      </w:r>
      <w:r w:rsidR="00556BAA">
        <w:rPr>
          <w:lang w:eastAsia="ja-JP"/>
        </w:rPr>
        <w:t>from upper layers</w:t>
      </w:r>
      <w:r w:rsidR="00556BAA" w:rsidRPr="009E2174">
        <w:rPr>
          <w:lang w:eastAsia="ja-JP"/>
        </w:rPr>
        <w:t xml:space="preserve"> until the packet starts to be delivered to RLC</w:t>
      </w:r>
      <w:r w:rsidR="00990075">
        <w:rPr>
          <w:lang w:eastAsia="ja-JP"/>
        </w:rPr>
        <w:t xml:space="preserve"> (see </w:t>
      </w:r>
      <w:r w:rsidR="0030336A" w:rsidRPr="0030336A">
        <w:rPr>
          <w:lang w:eastAsia="ja-JP"/>
        </w:rPr>
        <w:fldChar w:fldCharType="begin"/>
      </w:r>
      <w:r w:rsidR="0030336A" w:rsidRPr="0030336A">
        <w:rPr>
          <w:lang w:eastAsia="ja-JP"/>
        </w:rPr>
        <w:instrText xml:space="preserve"> REF _Ref1008270 \h  \* MERGEFORMAT </w:instrText>
      </w:r>
      <w:r w:rsidR="0030336A" w:rsidRPr="0030336A">
        <w:rPr>
          <w:lang w:eastAsia="ja-JP"/>
        </w:rPr>
      </w:r>
      <w:r w:rsidR="0030336A" w:rsidRPr="0030336A">
        <w:rPr>
          <w:lang w:eastAsia="ja-JP"/>
        </w:rPr>
        <w:fldChar w:fldCharType="separate"/>
      </w:r>
      <w:r w:rsidR="0030336A" w:rsidRPr="0030336A">
        <w:t xml:space="preserve">Figure </w:t>
      </w:r>
      <w:r w:rsidR="0030336A" w:rsidRPr="0030336A">
        <w:rPr>
          <w:noProof/>
        </w:rPr>
        <w:t>2</w:t>
      </w:r>
      <w:r w:rsidR="0030336A" w:rsidRPr="0030336A">
        <w:rPr>
          <w:lang w:eastAsia="ja-JP"/>
        </w:rPr>
        <w:fldChar w:fldCharType="end"/>
      </w:r>
      <w:r w:rsidR="00990075">
        <w:rPr>
          <w:lang w:eastAsia="ja-JP"/>
        </w:rPr>
        <w:t>)</w:t>
      </w:r>
      <w:r w:rsidR="00556BAA">
        <w:rPr>
          <w:lang w:eastAsia="zh-CN"/>
        </w:rPr>
        <w:t xml:space="preserve">. </w:t>
      </w:r>
      <w:r w:rsidR="0057585B" w:rsidRPr="009E2174">
        <w:t>The UE report</w:t>
      </w:r>
      <w:r w:rsidR="0057585B">
        <w:t>s the</w:t>
      </w:r>
      <w:r w:rsidR="0057585B" w:rsidRPr="009E2174">
        <w:t xml:space="preserve"> UL PDCP SDU queuing delay as the ratio of </w:t>
      </w:r>
      <w:r w:rsidR="00990075">
        <w:t xml:space="preserve"> </w:t>
      </w:r>
      <w:r w:rsidR="0057585B" w:rsidRPr="009E2174">
        <w:t xml:space="preserve">SDUs exceeding </w:t>
      </w:r>
      <w:r w:rsidR="0057585B">
        <w:t xml:space="preserve">a </w:t>
      </w:r>
      <w:r w:rsidR="0057585B" w:rsidRPr="009E2174">
        <w:t xml:space="preserve">configured delay threshold and the </w:t>
      </w:r>
      <w:r w:rsidR="0057585B" w:rsidRPr="009E2174">
        <w:rPr>
          <w:rFonts w:cs="v4.2.0"/>
        </w:rPr>
        <w:t xml:space="preserve">total number of SDUs received during </w:t>
      </w:r>
      <w:r w:rsidR="0073238D">
        <w:rPr>
          <w:rFonts w:cs="v4.2.0"/>
          <w:lang w:eastAsia="zh-CN"/>
        </w:rPr>
        <w:t>a configured</w:t>
      </w:r>
      <w:r w:rsidR="0057585B" w:rsidRPr="009E2174">
        <w:rPr>
          <w:rFonts w:cs="v4.2.0"/>
          <w:lang w:eastAsia="zh-CN"/>
        </w:rPr>
        <w:t xml:space="preserve"> </w:t>
      </w:r>
      <w:r w:rsidR="0057585B" w:rsidRPr="009E2174">
        <w:rPr>
          <w:rFonts w:cs="v4.2.0"/>
        </w:rPr>
        <w:t>measurement period.</w:t>
      </w:r>
    </w:p>
    <w:p w14:paraId="3972E234" w14:textId="15AB9B38" w:rsidR="0030336A" w:rsidRDefault="00945429" w:rsidP="0030336A">
      <w:pPr>
        <w:keepNext/>
        <w:jc w:val="center"/>
      </w:pPr>
      <w:r>
        <w:rPr>
          <w:rFonts w:cs="v4.2.0"/>
        </w:rPr>
        <w:object w:dxaOrig="5055" w:dyaOrig="4966" w14:anchorId="6506F742">
          <v:shape id="_x0000_i1051" type="#_x0000_t75" style="width:203.65pt;height:199.35pt" o:ole="">
            <v:imagedata r:id="rId53" o:title=""/>
          </v:shape>
          <o:OLEObject Type="Embed" ProgID="Visio.Drawing.15" ShapeID="_x0000_i1051" DrawAspect="Content" ObjectID="_1611745120" r:id="rId54"/>
        </w:object>
      </w:r>
    </w:p>
    <w:p w14:paraId="427BD13C" w14:textId="6DB09C7E" w:rsidR="0030336A" w:rsidRPr="0030336A" w:rsidRDefault="0030336A" w:rsidP="0030336A">
      <w:pPr>
        <w:pStyle w:val="Caption"/>
        <w:jc w:val="center"/>
        <w:rPr>
          <w:rFonts w:ascii="Arial" w:hAnsi="Arial" w:cs="Arial"/>
          <w:b/>
          <w:i w:val="0"/>
          <w:sz w:val="24"/>
          <w:szCs w:val="24"/>
        </w:rPr>
      </w:pPr>
      <w:bookmarkStart w:id="4" w:name="_Ref1008270"/>
      <w:r w:rsidRPr="0030336A">
        <w:rPr>
          <w:rFonts w:ascii="Arial" w:hAnsi="Arial" w:cs="Arial"/>
          <w:b/>
          <w:i w:val="0"/>
          <w:sz w:val="24"/>
          <w:szCs w:val="24"/>
        </w:rPr>
        <w:t xml:space="preserve">Figure </w:t>
      </w:r>
      <w:r w:rsidRPr="0030336A">
        <w:rPr>
          <w:rFonts w:ascii="Arial" w:hAnsi="Arial" w:cs="Arial"/>
          <w:b/>
          <w:i w:val="0"/>
          <w:sz w:val="24"/>
          <w:szCs w:val="24"/>
        </w:rPr>
        <w:fldChar w:fldCharType="begin"/>
      </w:r>
      <w:r w:rsidRPr="0030336A">
        <w:rPr>
          <w:rFonts w:ascii="Arial" w:hAnsi="Arial" w:cs="Arial"/>
          <w:b/>
          <w:i w:val="0"/>
          <w:sz w:val="24"/>
          <w:szCs w:val="24"/>
        </w:rPr>
        <w:instrText xml:space="preserve"> SEQ Figure \* ARABIC </w:instrText>
      </w:r>
      <w:r w:rsidRPr="0030336A">
        <w:rPr>
          <w:rFonts w:ascii="Arial" w:hAnsi="Arial" w:cs="Arial"/>
          <w:b/>
          <w:i w:val="0"/>
          <w:sz w:val="24"/>
          <w:szCs w:val="24"/>
        </w:rPr>
        <w:fldChar w:fldCharType="separate"/>
      </w:r>
      <w:r w:rsidRPr="0030336A">
        <w:rPr>
          <w:rFonts w:ascii="Arial" w:hAnsi="Arial" w:cs="Arial"/>
          <w:b/>
          <w:i w:val="0"/>
          <w:noProof/>
          <w:sz w:val="24"/>
          <w:szCs w:val="24"/>
        </w:rPr>
        <w:t>2</w:t>
      </w:r>
      <w:r w:rsidRPr="0030336A">
        <w:rPr>
          <w:rFonts w:ascii="Arial" w:hAnsi="Arial" w:cs="Arial"/>
          <w:b/>
          <w:i w:val="0"/>
          <w:sz w:val="24"/>
          <w:szCs w:val="24"/>
        </w:rPr>
        <w:fldChar w:fldCharType="end"/>
      </w:r>
      <w:bookmarkEnd w:id="4"/>
      <w:r w:rsidRPr="0030336A">
        <w:rPr>
          <w:rFonts w:ascii="Arial" w:hAnsi="Arial" w:cs="Arial"/>
          <w:b/>
          <w:i w:val="0"/>
          <w:sz w:val="24"/>
          <w:szCs w:val="24"/>
        </w:rPr>
        <w:t xml:space="preserve"> UL PDCP packet delay</w:t>
      </w:r>
    </w:p>
    <w:p w14:paraId="311D042F" w14:textId="52A849E0" w:rsidR="00FA780A" w:rsidRPr="0057585B" w:rsidRDefault="001E04AF" w:rsidP="00FA780A">
      <w:pPr>
        <w:rPr>
          <w:rFonts w:cs="v4.2.0"/>
        </w:rPr>
      </w:pPr>
      <w:r>
        <w:rPr>
          <w:b/>
          <w:color w:val="4472C4" w:themeColor="accent1"/>
        </w:rPr>
        <w:lastRenderedPageBreak/>
        <w:t>Observation</w:t>
      </w:r>
      <w:r w:rsidR="00E23914" w:rsidRPr="00D82A1A">
        <w:rPr>
          <w:b/>
          <w:color w:val="4472C4" w:themeColor="accent1"/>
        </w:rPr>
        <w:t xml:space="preserve"> 3:</w:t>
      </w:r>
      <w:r w:rsidR="00E23914" w:rsidRPr="00735997">
        <w:rPr>
          <w:b/>
        </w:rPr>
        <w:t xml:space="preserve"> On RAN part of NR UL Packet delay measurement, UE only reports </w:t>
      </w:r>
      <w:r w:rsidR="00E23914">
        <w:rPr>
          <w:b/>
        </w:rPr>
        <w:t xml:space="preserve">excess ratio of </w:t>
      </w:r>
      <w:r w:rsidR="00E33E9D">
        <w:rPr>
          <w:b/>
        </w:rPr>
        <w:t>q</w:t>
      </w:r>
      <w:r w:rsidR="00E33E9D" w:rsidRPr="00E23914">
        <w:rPr>
          <w:b/>
        </w:rPr>
        <w:t xml:space="preserve">ueuing </w:t>
      </w:r>
      <w:r w:rsidR="00E23914" w:rsidRPr="00E23914">
        <w:rPr>
          <w:b/>
        </w:rPr>
        <w:t>delay observed at the UE PDCP layer from packet arrival at PDCP upper SAP until the packet starts to be delivered to RLC</w:t>
      </w:r>
      <w:r w:rsidR="00E23914">
        <w:rPr>
          <w:b/>
        </w:rPr>
        <w:t>, i.e. in same way as LTE</w:t>
      </w:r>
      <w:r w:rsidR="00E23914">
        <w:t xml:space="preserve">. </w:t>
      </w:r>
    </w:p>
    <w:bookmarkEnd w:id="1"/>
    <w:bookmarkEnd w:id="2"/>
    <w:p w14:paraId="4BA1D624" w14:textId="6CC9A326" w:rsidR="00B165BE" w:rsidRDefault="00B165BE" w:rsidP="00164F2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E2E Packet Delay Measurement</w:t>
      </w:r>
    </w:p>
    <w:p w14:paraId="5B2DC110" w14:textId="4BDCBDF0" w:rsidR="00E33E9D" w:rsidRDefault="00E33E9D" w:rsidP="00164F27">
      <w:r>
        <w:t>E2E delay measurement is a tentative requirement of SA2 URLLC SID. To reduce the development effort, URLLC and MDT should share delay measurement mechanism as much as possible.</w:t>
      </w:r>
    </w:p>
    <w:p w14:paraId="4A32A562" w14:textId="0E61DC6B" w:rsidR="00D966BB" w:rsidRDefault="003813FB" w:rsidP="00735997">
      <w:pPr>
        <w:jc w:val="center"/>
      </w:pPr>
      <w:r>
        <w:object w:dxaOrig="3654" w:dyaOrig="2292" w14:anchorId="76917C6B">
          <v:shape id="_x0000_i1080" type="#_x0000_t75" style="width:182.7pt;height:114.45pt" o:ole="">
            <v:imagedata r:id="rId55" o:title=""/>
          </v:shape>
          <o:OLEObject Type="Embed" ProgID="Visio.Drawing.11" ShapeID="_x0000_i1080" DrawAspect="Content" ObjectID="_1611745121" r:id="rId56"/>
        </w:object>
      </w:r>
    </w:p>
    <w:p w14:paraId="585A5D19" w14:textId="713F0F6B" w:rsidR="002C778E" w:rsidRPr="004F49A5" w:rsidRDefault="002C778E" w:rsidP="00274B59">
      <w:pPr>
        <w:rPr>
          <w:b/>
        </w:rPr>
      </w:pPr>
      <w:r w:rsidRPr="004F49A5">
        <w:rPr>
          <w:b/>
        </w:rPr>
        <w:t>DL end-to-end packet delay measurement:</w:t>
      </w:r>
    </w:p>
    <w:p w14:paraId="7B9D60E2" w14:textId="41E70FEA" w:rsidR="008B4810" w:rsidRDefault="00E13D0C" w:rsidP="00274B59">
      <w:r>
        <w:t xml:space="preserve">In order to </w:t>
      </w:r>
      <w:r w:rsidR="008B4810">
        <w:t xml:space="preserve">enable the </w:t>
      </w:r>
      <w:r>
        <w:t>comput</w:t>
      </w:r>
      <w:r w:rsidR="008B4810">
        <w:t>ation of the</w:t>
      </w:r>
      <w:r>
        <w:t xml:space="preserve"> DL end-to-end delay, timestamp T1 </w:t>
      </w:r>
      <w:r w:rsidR="008B4810">
        <w:t>(</w:t>
      </w:r>
      <w:r>
        <w:t>shown in the figure above) can be added to the GTP-U header</w:t>
      </w:r>
      <w:r w:rsidR="002C778E">
        <w:t xml:space="preserve"> by UPF</w:t>
      </w:r>
      <w:r w:rsidR="008B4810">
        <w:t xml:space="preserve">. T1 and T2 are the times a DL packet was transmitted and received, respectively, over the NG-U interface. </w:t>
      </w:r>
    </w:p>
    <w:p w14:paraId="6086AE99" w14:textId="3EC0A483" w:rsidR="005D1FC0" w:rsidRDefault="008B4810" w:rsidP="00274B59">
      <w:r>
        <w:t xml:space="preserve">The end-to-end DL delay from the UPF to the UE </w:t>
      </w:r>
      <w:r w:rsidR="002C778E">
        <w:t>is</w:t>
      </w:r>
      <w:r>
        <w:t xml:space="preserve"> then computed by </w:t>
      </w:r>
      <w:proofErr w:type="spellStart"/>
      <w:r>
        <w:t>gNB</w:t>
      </w:r>
      <w:proofErr w:type="spellEnd"/>
      <w:r>
        <w:t xml:space="preserve"> by adding the RAN part of the delay to the delay T2-T1. </w:t>
      </w:r>
      <w:proofErr w:type="spellStart"/>
      <w:r>
        <w:t>gNB</w:t>
      </w:r>
      <w:proofErr w:type="spellEnd"/>
      <w:r>
        <w:t xml:space="preserve"> reports the computed end-to-end DL delay to the TCE</w:t>
      </w:r>
      <w:r w:rsidR="00F81469">
        <w:t xml:space="preserve"> and/or core network</w:t>
      </w:r>
      <w:r>
        <w:t xml:space="preserve">.       </w:t>
      </w:r>
      <w:r w:rsidR="00E13D0C">
        <w:t xml:space="preserve"> </w:t>
      </w:r>
    </w:p>
    <w:p w14:paraId="691B299A" w14:textId="56B037E7" w:rsidR="002C778E" w:rsidRPr="004F49A5" w:rsidRDefault="002C778E" w:rsidP="00B165BE">
      <w:pPr>
        <w:rPr>
          <w:b/>
        </w:rPr>
      </w:pPr>
      <w:r w:rsidRPr="004F49A5">
        <w:rPr>
          <w:b/>
        </w:rPr>
        <w:t>UL end-to-end packet delay measurement:</w:t>
      </w:r>
    </w:p>
    <w:p w14:paraId="0AF447B3" w14:textId="18B5A877" w:rsidR="002C778E" w:rsidRDefault="00F81469" w:rsidP="00B165BE">
      <w:r>
        <w:t>Theoretically, t</w:t>
      </w:r>
      <w:r w:rsidR="00F23AF3">
        <w:t xml:space="preserve">he </w:t>
      </w:r>
      <w:r w:rsidR="00274B59">
        <w:t xml:space="preserve">UL </w:t>
      </w:r>
      <w:r w:rsidR="00F23AF3">
        <w:t xml:space="preserve">end-to-end </w:t>
      </w:r>
      <w:r w:rsidR="00274B59">
        <w:t>delay</w:t>
      </w:r>
      <w:r w:rsidR="006C0ED0">
        <w:t xml:space="preserve"> can be similarly computed by adding the RAN part of the UL delay measurement to the delay measured from </w:t>
      </w:r>
      <w:proofErr w:type="spellStart"/>
      <w:r w:rsidR="006C0ED0">
        <w:t>gNB</w:t>
      </w:r>
      <w:proofErr w:type="spellEnd"/>
      <w:r w:rsidR="006C0ED0">
        <w:t xml:space="preserve"> to UPF.</w:t>
      </w:r>
      <w:r w:rsidR="002C778E">
        <w:t xml:space="preserve"> </w:t>
      </w:r>
      <w:r>
        <w:t xml:space="preserve">However, due to limited processing capability of UE, it is extremely difficult to add timestamp or report queuing </w:t>
      </w:r>
      <w:r w:rsidR="002E2708">
        <w:t xml:space="preserve">time </w:t>
      </w:r>
      <w:r>
        <w:t xml:space="preserve">to </w:t>
      </w:r>
      <w:proofErr w:type="spellStart"/>
      <w:r w:rsidR="002E2708">
        <w:t>gNB</w:t>
      </w:r>
      <w:proofErr w:type="spellEnd"/>
      <w:r w:rsidR="002E2708">
        <w:t xml:space="preserve"> per</w:t>
      </w:r>
      <w:r>
        <w:t xml:space="preserve"> packet. </w:t>
      </w:r>
    </w:p>
    <w:p w14:paraId="15D12E37" w14:textId="1D31C8F5" w:rsidR="000B46A8" w:rsidRDefault="000B46A8" w:rsidP="000B46A8">
      <w:r>
        <w:t>So, the UL E2E delay should be derived by: average RAN part of delay + average core network delay.</w:t>
      </w:r>
    </w:p>
    <w:p w14:paraId="3EA72CE4" w14:textId="0C2C9F97" w:rsidR="006A174E" w:rsidRDefault="002C778E" w:rsidP="00B165BE">
      <w:proofErr w:type="spellStart"/>
      <w:r>
        <w:t>gNB</w:t>
      </w:r>
      <w:proofErr w:type="spellEnd"/>
      <w:r>
        <w:t xml:space="preserve"> </w:t>
      </w:r>
      <w:r w:rsidR="000B46A8">
        <w:t xml:space="preserve">can </w:t>
      </w:r>
      <w:r>
        <w:t>add timestamp T5 to the GTP-U header</w:t>
      </w:r>
      <w:r w:rsidR="000B46A8">
        <w:t xml:space="preserve"> for UPF to calculate core network delay</w:t>
      </w:r>
      <w:r>
        <w:t xml:space="preserve">. </w:t>
      </w:r>
      <w:r w:rsidR="000B46A8">
        <w:t xml:space="preserve">The average </w:t>
      </w:r>
      <w:r w:rsidR="000B46A8" w:rsidRPr="000B46A8">
        <w:t xml:space="preserve">RAN part of delay </w:t>
      </w:r>
      <w:r w:rsidR="000B46A8">
        <w:t>can be estimated by average UL queuing delay + average UL transmission delay (from UL grant to CRC check success). The average UL queuing delay may be derived from multiple measurements with different delay thresholds</w:t>
      </w:r>
      <w:r>
        <w:t xml:space="preserve">.  </w:t>
      </w:r>
    </w:p>
    <w:p w14:paraId="26F325CB" w14:textId="3659DD93" w:rsidR="00BB1E89" w:rsidRDefault="00BB1E89" w:rsidP="00B165BE">
      <w:r>
        <w:t xml:space="preserve">The details on how to add GTP-U header </w:t>
      </w:r>
      <w:r w:rsidR="005D71EB">
        <w:t xml:space="preserve">is beyond RAN2 scoping, and </w:t>
      </w:r>
      <w:r>
        <w:t>can be left to RAN3</w:t>
      </w:r>
      <w:r w:rsidR="00DA4F37">
        <w:t>/SA2</w:t>
      </w:r>
      <w:r>
        <w:t xml:space="preserve"> decide.</w:t>
      </w:r>
    </w:p>
    <w:p w14:paraId="14EC24E7" w14:textId="7065848F" w:rsidR="002709D5" w:rsidRDefault="00BB1E89" w:rsidP="00BB1E89">
      <w:pPr>
        <w:rPr>
          <w:b/>
        </w:rPr>
      </w:pPr>
      <w:r w:rsidRPr="00D82A1A">
        <w:rPr>
          <w:b/>
          <w:color w:val="4472C4" w:themeColor="accent1"/>
        </w:rPr>
        <w:t xml:space="preserve">Proposal </w:t>
      </w:r>
      <w:r w:rsidR="00FE6E77">
        <w:rPr>
          <w:b/>
          <w:color w:val="4472C4" w:themeColor="accent1"/>
        </w:rPr>
        <w:t>1</w:t>
      </w:r>
      <w:r w:rsidRPr="00D82A1A">
        <w:rPr>
          <w:b/>
          <w:color w:val="4472C4" w:themeColor="accent1"/>
        </w:rPr>
        <w:t>:</w:t>
      </w:r>
      <w:r w:rsidRPr="00735997">
        <w:rPr>
          <w:b/>
        </w:rPr>
        <w:t xml:space="preserve"> </w:t>
      </w:r>
      <w:r w:rsidRPr="00BB1E89">
        <w:rPr>
          <w:b/>
        </w:rPr>
        <w:t>E2E delay measurement</w:t>
      </w:r>
      <w:r>
        <w:rPr>
          <w:b/>
        </w:rPr>
        <w:t xml:space="preserve"> is calculated by sum of RAN part of delay and core network</w:t>
      </w:r>
      <w:r w:rsidR="00CD5ABD">
        <w:rPr>
          <w:b/>
        </w:rPr>
        <w:t xml:space="preserve"> (N3)</w:t>
      </w:r>
      <w:r w:rsidR="00E80069">
        <w:rPr>
          <w:b/>
        </w:rPr>
        <w:t xml:space="preserve"> </w:t>
      </w:r>
      <w:r>
        <w:rPr>
          <w:b/>
        </w:rPr>
        <w:t xml:space="preserve">delay. </w:t>
      </w:r>
    </w:p>
    <w:p w14:paraId="555A8851" w14:textId="07A02499" w:rsidR="00BB1E89" w:rsidRDefault="002709D5" w:rsidP="00B165BE">
      <w:r w:rsidRPr="00D82A1A">
        <w:rPr>
          <w:b/>
          <w:color w:val="4472C4" w:themeColor="accent1"/>
        </w:rPr>
        <w:t xml:space="preserve">Proposal </w:t>
      </w:r>
      <w:r w:rsidR="00FE6E77">
        <w:rPr>
          <w:b/>
          <w:color w:val="4472C4" w:themeColor="accent1"/>
        </w:rPr>
        <w:t>2</w:t>
      </w:r>
      <w:r w:rsidRPr="00D82A1A">
        <w:rPr>
          <w:b/>
          <w:color w:val="4472C4" w:themeColor="accent1"/>
        </w:rPr>
        <w:t>:</w:t>
      </w:r>
      <w:r w:rsidR="00430374">
        <w:rPr>
          <w:b/>
        </w:rPr>
        <w:t xml:space="preserve"> </w:t>
      </w:r>
      <w:r w:rsidR="00CD5ABD">
        <w:rPr>
          <w:b/>
        </w:rPr>
        <w:t>Add timestamp into GTP-U header for c</w:t>
      </w:r>
      <w:r>
        <w:rPr>
          <w:b/>
        </w:rPr>
        <w:t xml:space="preserve">ore network </w:t>
      </w:r>
      <w:r w:rsidR="00CD5ABD">
        <w:rPr>
          <w:b/>
        </w:rPr>
        <w:t xml:space="preserve">(N3) </w:t>
      </w:r>
      <w:r w:rsidR="00430374">
        <w:rPr>
          <w:b/>
        </w:rPr>
        <w:t xml:space="preserve">DL and UL </w:t>
      </w:r>
      <w:r>
        <w:rPr>
          <w:b/>
        </w:rPr>
        <w:t xml:space="preserve">delay </w:t>
      </w:r>
      <w:r w:rsidR="00CD5ABD">
        <w:rPr>
          <w:b/>
        </w:rPr>
        <w:t>measurement</w:t>
      </w:r>
      <w:r w:rsidR="00430374">
        <w:rPr>
          <w:b/>
        </w:rPr>
        <w:t>.</w:t>
      </w:r>
    </w:p>
    <w:p w14:paraId="47527E48" w14:textId="0E84D395" w:rsidR="00E85CB2" w:rsidRDefault="00E85CB2" w:rsidP="00164F2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</w:t>
      </w:r>
    </w:p>
    <w:p w14:paraId="0CC88BB1" w14:textId="6B9484AB" w:rsidR="00955653" w:rsidRDefault="00E85CB2" w:rsidP="008269EF">
      <w:pPr>
        <w:spacing w:before="120" w:after="0"/>
      </w:pPr>
      <w:bookmarkStart w:id="5" w:name="_Hlk512894710"/>
      <w:r>
        <w:t xml:space="preserve">Based on the above discussions, we recommend </w:t>
      </w:r>
      <w:r w:rsidR="0086028E">
        <w:t xml:space="preserve">that </w:t>
      </w:r>
      <w:r>
        <w:t xml:space="preserve">RAN2 discuss the following </w:t>
      </w:r>
      <w:r w:rsidR="00081933">
        <w:t>observation</w:t>
      </w:r>
      <w:r w:rsidR="00D54639">
        <w:t>s</w:t>
      </w:r>
      <w:r w:rsidR="00081933">
        <w:t xml:space="preserve"> and </w:t>
      </w:r>
      <w:r>
        <w:t>proposal</w:t>
      </w:r>
      <w:r w:rsidR="00D54639">
        <w:t>s</w:t>
      </w:r>
      <w:r>
        <w:t>:</w:t>
      </w:r>
      <w:bookmarkEnd w:id="5"/>
    </w:p>
    <w:p w14:paraId="56A6F150" w14:textId="77777777" w:rsidR="00FE6E77" w:rsidRPr="00D32359" w:rsidRDefault="00FE6E77" w:rsidP="00FE6E77">
      <w:pPr>
        <w:rPr>
          <w:b/>
        </w:rPr>
      </w:pPr>
      <w:r>
        <w:rPr>
          <w:b/>
          <w:color w:val="4472C4" w:themeColor="accent1"/>
        </w:rPr>
        <w:t>Observation</w:t>
      </w:r>
      <w:r w:rsidRPr="002B27B1">
        <w:rPr>
          <w:b/>
          <w:color w:val="4472C4" w:themeColor="accent1"/>
        </w:rPr>
        <w:t xml:space="preserve"> 1:</w:t>
      </w:r>
      <w:r w:rsidRPr="00D32359">
        <w:rPr>
          <w:b/>
        </w:rPr>
        <w:t xml:space="preserve"> M6 (Packet Delay Measurement, as defined in TS</w:t>
      </w:r>
      <w:r>
        <w:rPr>
          <w:b/>
        </w:rPr>
        <w:t xml:space="preserve"> </w:t>
      </w:r>
      <w:r w:rsidRPr="00D32359">
        <w:rPr>
          <w:b/>
        </w:rPr>
        <w:t>37.320) of LTE</w:t>
      </w:r>
      <w:r>
        <w:rPr>
          <w:b/>
        </w:rPr>
        <w:t xml:space="preserve"> MDT can be inherited</w:t>
      </w:r>
      <w:r w:rsidRPr="00D32359">
        <w:rPr>
          <w:b/>
        </w:rPr>
        <w:t xml:space="preserve"> to NR</w:t>
      </w:r>
      <w:r>
        <w:rPr>
          <w:b/>
        </w:rPr>
        <w:t xml:space="preserve"> for RAN part of packet delay measurement per DRB.</w:t>
      </w:r>
    </w:p>
    <w:p w14:paraId="3F3DB572" w14:textId="77777777" w:rsidR="00FE6E77" w:rsidRDefault="00FE6E77" w:rsidP="00FE6E77">
      <w:pPr>
        <w:rPr>
          <w:b/>
        </w:rPr>
      </w:pPr>
      <w:r>
        <w:rPr>
          <w:b/>
          <w:color w:val="4472C4" w:themeColor="accent1"/>
        </w:rPr>
        <w:t>Observation</w:t>
      </w:r>
      <w:r w:rsidRPr="00D82A1A">
        <w:rPr>
          <w:b/>
          <w:color w:val="4472C4" w:themeColor="accent1"/>
        </w:rPr>
        <w:t xml:space="preserve"> 2:</w:t>
      </w:r>
      <w:r w:rsidRPr="00D32359">
        <w:rPr>
          <w:b/>
        </w:rPr>
        <w:t xml:space="preserve"> RAN part of Packet Delay in the DL </w:t>
      </w:r>
      <w:r>
        <w:rPr>
          <w:b/>
        </w:rPr>
        <w:t>can be</w:t>
      </w:r>
      <w:r w:rsidRPr="00D32359">
        <w:rPr>
          <w:b/>
        </w:rPr>
        <w:t xml:space="preserve"> measured by NG-RAN (</w:t>
      </w:r>
      <w:proofErr w:type="spellStart"/>
      <w:r w:rsidRPr="00D32359">
        <w:rPr>
          <w:b/>
        </w:rPr>
        <w:t>gNB</w:t>
      </w:r>
      <w:proofErr w:type="spellEnd"/>
      <w:r w:rsidRPr="00D32359">
        <w:rPr>
          <w:b/>
        </w:rPr>
        <w:t>/</w:t>
      </w:r>
      <w:proofErr w:type="spellStart"/>
      <w:r w:rsidRPr="00D32359">
        <w:rPr>
          <w:b/>
        </w:rPr>
        <w:t>eNB</w:t>
      </w:r>
      <w:proofErr w:type="spellEnd"/>
      <w:r w:rsidRPr="00D32359">
        <w:rPr>
          <w:b/>
        </w:rPr>
        <w:t>) in same way as LTE, except the entry point is changed from PDCP to SDAP.</w:t>
      </w:r>
    </w:p>
    <w:p w14:paraId="287BB42A" w14:textId="77777777" w:rsidR="00FE6E77" w:rsidRPr="0057585B" w:rsidRDefault="00FE6E77" w:rsidP="00FE6E77">
      <w:pPr>
        <w:rPr>
          <w:rFonts w:cs="v4.2.0"/>
        </w:rPr>
      </w:pPr>
      <w:r>
        <w:rPr>
          <w:b/>
          <w:color w:val="4472C4" w:themeColor="accent1"/>
        </w:rPr>
        <w:t>Observation</w:t>
      </w:r>
      <w:r w:rsidRPr="00D82A1A">
        <w:rPr>
          <w:b/>
          <w:color w:val="4472C4" w:themeColor="accent1"/>
        </w:rPr>
        <w:t xml:space="preserve"> 3:</w:t>
      </w:r>
      <w:r w:rsidRPr="00735997">
        <w:rPr>
          <w:b/>
        </w:rPr>
        <w:t xml:space="preserve"> On RAN part of NR UL Packet delay measurement, UE only reports </w:t>
      </w:r>
      <w:r>
        <w:rPr>
          <w:b/>
        </w:rPr>
        <w:t>excess ratio of q</w:t>
      </w:r>
      <w:r w:rsidRPr="00E23914">
        <w:rPr>
          <w:b/>
        </w:rPr>
        <w:t>ueuing delay observed at the UE PDCP layer from packet arrival at PDCP upper SAP until the packet starts to be delivered to RLC</w:t>
      </w:r>
      <w:r>
        <w:rPr>
          <w:b/>
        </w:rPr>
        <w:t>, i.e. in same way as LTE</w:t>
      </w:r>
      <w:r>
        <w:t xml:space="preserve">. </w:t>
      </w:r>
      <w:bookmarkStart w:id="6" w:name="_GoBack"/>
      <w:bookmarkEnd w:id="6"/>
    </w:p>
    <w:p w14:paraId="12900FB7" w14:textId="77777777" w:rsidR="00FA71C0" w:rsidRDefault="00FA71C0" w:rsidP="008269EF">
      <w:pPr>
        <w:spacing w:before="120" w:after="0"/>
      </w:pPr>
    </w:p>
    <w:p w14:paraId="5B3A4DE3" w14:textId="77777777" w:rsidR="00CD5ABD" w:rsidRDefault="00CD5ABD" w:rsidP="00CD5ABD">
      <w:pPr>
        <w:rPr>
          <w:b/>
        </w:rPr>
      </w:pPr>
      <w:r w:rsidRPr="00D82A1A">
        <w:rPr>
          <w:b/>
          <w:color w:val="4472C4" w:themeColor="accent1"/>
        </w:rPr>
        <w:t xml:space="preserve">Proposal </w:t>
      </w:r>
      <w:r>
        <w:rPr>
          <w:b/>
          <w:color w:val="4472C4" w:themeColor="accent1"/>
        </w:rPr>
        <w:t>1</w:t>
      </w:r>
      <w:r w:rsidRPr="00D82A1A">
        <w:rPr>
          <w:b/>
          <w:color w:val="4472C4" w:themeColor="accent1"/>
        </w:rPr>
        <w:t>:</w:t>
      </w:r>
      <w:r w:rsidRPr="00735997">
        <w:rPr>
          <w:b/>
        </w:rPr>
        <w:t xml:space="preserve"> </w:t>
      </w:r>
      <w:r w:rsidRPr="00BB1E89">
        <w:rPr>
          <w:b/>
        </w:rPr>
        <w:t>E2E delay measurement</w:t>
      </w:r>
      <w:r>
        <w:rPr>
          <w:b/>
        </w:rPr>
        <w:t xml:space="preserve"> is calculated by sum of RAN part of delay and core network (N3) delay. </w:t>
      </w:r>
    </w:p>
    <w:p w14:paraId="66CAE7C9" w14:textId="77777777" w:rsidR="00CD5ABD" w:rsidRDefault="00CD5ABD" w:rsidP="00CD5ABD">
      <w:r w:rsidRPr="00D82A1A">
        <w:rPr>
          <w:b/>
          <w:color w:val="4472C4" w:themeColor="accent1"/>
        </w:rPr>
        <w:lastRenderedPageBreak/>
        <w:t xml:space="preserve">Proposal </w:t>
      </w:r>
      <w:r>
        <w:rPr>
          <w:b/>
          <w:color w:val="4472C4" w:themeColor="accent1"/>
        </w:rPr>
        <w:t>2</w:t>
      </w:r>
      <w:r w:rsidRPr="00D82A1A">
        <w:rPr>
          <w:b/>
          <w:color w:val="4472C4" w:themeColor="accent1"/>
        </w:rPr>
        <w:t>:</w:t>
      </w:r>
      <w:r>
        <w:rPr>
          <w:b/>
        </w:rPr>
        <w:t xml:space="preserve"> Add timestamp into GTP-U header for core network (N3) DL and UL delay measurement.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740B49C" w14:textId="726EA0D1" w:rsidR="00DD0AEF" w:rsidRPr="007D6342" w:rsidRDefault="00E85CB2" w:rsidP="0023568F">
      <w:pPr>
        <w:rPr>
          <w:bCs/>
        </w:rPr>
      </w:pPr>
      <w:r w:rsidRPr="007D6342">
        <w:rPr>
          <w:bCs/>
        </w:rPr>
        <w:t>[</w:t>
      </w:r>
      <w:r w:rsidR="0023568F">
        <w:rPr>
          <w:bCs/>
        </w:rPr>
        <w:t>1</w:t>
      </w:r>
      <w:r w:rsidRPr="007D6342">
        <w:rPr>
          <w:bCs/>
        </w:rPr>
        <w:t xml:space="preserve">] </w:t>
      </w:r>
      <w:r w:rsidR="00EC24EB">
        <w:t xml:space="preserve">3GPP TS 37.320: </w:t>
      </w:r>
      <w:r w:rsidR="00EC24EB" w:rsidRPr="00520387">
        <w:t>"</w:t>
      </w:r>
      <w:r w:rsidR="00EC24EB">
        <w:t>UTRA and E-UTRA</w:t>
      </w:r>
      <w:r w:rsidR="00EC24EB" w:rsidRPr="00520387">
        <w:t xml:space="preserve">; </w:t>
      </w:r>
      <w:r w:rsidR="00EC24EB">
        <w:t>Radio measurement collection for Minimization of Drive Tests (MDT)</w:t>
      </w:r>
      <w:r w:rsidR="00EC24EB" w:rsidRPr="00520387">
        <w:t>; Overall description; Stage</w:t>
      </w:r>
      <w:r w:rsidR="00EC24EB">
        <w:t xml:space="preserve"> </w:t>
      </w:r>
      <w:r w:rsidR="00EC24EB" w:rsidRPr="00520387">
        <w:t>2".</w:t>
      </w:r>
    </w:p>
    <w:p w14:paraId="72E47189" w14:textId="741F44A0" w:rsidR="00971E44" w:rsidRDefault="0048485F">
      <w:r>
        <w:t>[</w:t>
      </w:r>
      <w:r w:rsidR="0023568F">
        <w:t>2</w:t>
      </w:r>
      <w:r>
        <w:t xml:space="preserve">] </w:t>
      </w:r>
      <w:r w:rsidR="00B04138">
        <w:t>3GPP TS 3</w:t>
      </w:r>
      <w:r w:rsidR="00EC24EB">
        <w:t>6.314</w:t>
      </w:r>
      <w:r w:rsidR="00512C36">
        <w:t xml:space="preserve">: </w:t>
      </w:r>
      <w:r w:rsidR="00512C36" w:rsidRPr="00520387">
        <w:t>"</w:t>
      </w:r>
      <w:r w:rsidR="00D21734">
        <w:t>E-UTRA</w:t>
      </w:r>
      <w:r w:rsidR="00512C36" w:rsidRPr="00520387">
        <w:t xml:space="preserve">; </w:t>
      </w:r>
      <w:r w:rsidR="00EC24EB">
        <w:t>Layer 2 – Measurements</w:t>
      </w:r>
      <w:r w:rsidR="00512C36" w:rsidRPr="00520387">
        <w:t>".</w:t>
      </w:r>
    </w:p>
    <w:sectPr w:rsidR="00971E44" w:rsidSect="00EF58A6">
      <w:footerReference w:type="default" r:id="rId57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C7D2A" w14:textId="77777777" w:rsidR="00274DEB" w:rsidRDefault="00274DEB">
      <w:pPr>
        <w:spacing w:after="0"/>
      </w:pPr>
      <w:r>
        <w:separator/>
      </w:r>
    </w:p>
  </w:endnote>
  <w:endnote w:type="continuationSeparator" w:id="0">
    <w:p w14:paraId="53B0DF41" w14:textId="77777777" w:rsidR="00274DEB" w:rsidRDefault="00274D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D83E4" w14:textId="77777777" w:rsidR="00274DEB" w:rsidRDefault="00274DEB">
      <w:pPr>
        <w:spacing w:after="0"/>
      </w:pPr>
      <w:r>
        <w:separator/>
      </w:r>
    </w:p>
  </w:footnote>
  <w:footnote w:type="continuationSeparator" w:id="0">
    <w:p w14:paraId="38BD7E5A" w14:textId="77777777" w:rsidR="00274DEB" w:rsidRDefault="00274D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85297"/>
    <w:multiLevelType w:val="hybridMultilevel"/>
    <w:tmpl w:val="46C0B3B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72F4F4B"/>
    <w:multiLevelType w:val="hybridMultilevel"/>
    <w:tmpl w:val="4E4C1334"/>
    <w:lvl w:ilvl="0" w:tplc="9354A39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5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1B1B1003"/>
    <w:multiLevelType w:val="hybridMultilevel"/>
    <w:tmpl w:val="10480B80"/>
    <w:lvl w:ilvl="0" w:tplc="42BEFE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9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5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9" w15:restartNumberingAfterBreak="0">
    <w:nsid w:val="6E602859"/>
    <w:multiLevelType w:val="hybridMultilevel"/>
    <w:tmpl w:val="88B64DE4"/>
    <w:lvl w:ilvl="0" w:tplc="E52C88C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16"/>
  </w:num>
  <w:num w:numId="9">
    <w:abstractNumId w:val="11"/>
  </w:num>
  <w:num w:numId="10">
    <w:abstractNumId w:val="3"/>
  </w:num>
  <w:num w:numId="11">
    <w:abstractNumId w:val="1"/>
  </w:num>
  <w:num w:numId="12">
    <w:abstractNumId w:val="18"/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6"/>
  </w:num>
  <w:num w:numId="17">
    <w:abstractNumId w:val="10"/>
  </w:num>
  <w:num w:numId="18">
    <w:abstractNumId w:val="12"/>
  </w:num>
  <w:num w:numId="19">
    <w:abstractNumId w:val="17"/>
  </w:num>
  <w:num w:numId="20">
    <w:abstractNumId w:val="14"/>
  </w:num>
  <w:num w:numId="21">
    <w:abstractNumId w:val="20"/>
  </w:num>
  <w:num w:numId="22">
    <w:abstractNumId w:val="9"/>
  </w:num>
  <w:num w:numId="23">
    <w:abstractNumId w:val="19"/>
  </w:num>
  <w:num w:numId="24">
    <w:abstractNumId w:val="7"/>
  </w:num>
  <w:num w:numId="25">
    <w:abstractNumId w:val="0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546D"/>
    <w:rsid w:val="00012CB3"/>
    <w:rsid w:val="00015923"/>
    <w:rsid w:val="00024406"/>
    <w:rsid w:val="00026268"/>
    <w:rsid w:val="00036628"/>
    <w:rsid w:val="00040283"/>
    <w:rsid w:val="00061597"/>
    <w:rsid w:val="00062FAF"/>
    <w:rsid w:val="0007084B"/>
    <w:rsid w:val="00080A0C"/>
    <w:rsid w:val="00081933"/>
    <w:rsid w:val="00085D6C"/>
    <w:rsid w:val="000868BB"/>
    <w:rsid w:val="00093832"/>
    <w:rsid w:val="00096750"/>
    <w:rsid w:val="000B3DCB"/>
    <w:rsid w:val="000B46A8"/>
    <w:rsid w:val="000D5878"/>
    <w:rsid w:val="000D7066"/>
    <w:rsid w:val="000F218C"/>
    <w:rsid w:val="000F3066"/>
    <w:rsid w:val="000F32DC"/>
    <w:rsid w:val="000F6A06"/>
    <w:rsid w:val="00106B21"/>
    <w:rsid w:val="0011208D"/>
    <w:rsid w:val="00121EC5"/>
    <w:rsid w:val="00140B01"/>
    <w:rsid w:val="001413EB"/>
    <w:rsid w:val="00164F27"/>
    <w:rsid w:val="00167317"/>
    <w:rsid w:val="00173299"/>
    <w:rsid w:val="0018594C"/>
    <w:rsid w:val="001A2948"/>
    <w:rsid w:val="001B3B14"/>
    <w:rsid w:val="001C3231"/>
    <w:rsid w:val="001E04AF"/>
    <w:rsid w:val="001E66ED"/>
    <w:rsid w:val="001F0679"/>
    <w:rsid w:val="001F54E1"/>
    <w:rsid w:val="0021098B"/>
    <w:rsid w:val="00215583"/>
    <w:rsid w:val="0022650B"/>
    <w:rsid w:val="00227643"/>
    <w:rsid w:val="00234478"/>
    <w:rsid w:val="00234B81"/>
    <w:rsid w:val="0023568F"/>
    <w:rsid w:val="00242C9C"/>
    <w:rsid w:val="002519BA"/>
    <w:rsid w:val="00254273"/>
    <w:rsid w:val="002709D5"/>
    <w:rsid w:val="00274B59"/>
    <w:rsid w:val="00274DEB"/>
    <w:rsid w:val="002845CE"/>
    <w:rsid w:val="00293B03"/>
    <w:rsid w:val="00294454"/>
    <w:rsid w:val="002B27B1"/>
    <w:rsid w:val="002B5F42"/>
    <w:rsid w:val="002C436C"/>
    <w:rsid w:val="002C778E"/>
    <w:rsid w:val="002E2708"/>
    <w:rsid w:val="002E6A4A"/>
    <w:rsid w:val="00302862"/>
    <w:rsid w:val="0030336A"/>
    <w:rsid w:val="003058BC"/>
    <w:rsid w:val="003104CB"/>
    <w:rsid w:val="003205FB"/>
    <w:rsid w:val="00321733"/>
    <w:rsid w:val="0033520C"/>
    <w:rsid w:val="00342A61"/>
    <w:rsid w:val="003464FC"/>
    <w:rsid w:val="00346F3D"/>
    <w:rsid w:val="00352D04"/>
    <w:rsid w:val="00364CFF"/>
    <w:rsid w:val="00376B24"/>
    <w:rsid w:val="003813FB"/>
    <w:rsid w:val="003824AF"/>
    <w:rsid w:val="00383DFB"/>
    <w:rsid w:val="003852BF"/>
    <w:rsid w:val="003A047C"/>
    <w:rsid w:val="003B10D1"/>
    <w:rsid w:val="003B74D9"/>
    <w:rsid w:val="003C2FD7"/>
    <w:rsid w:val="003C7B12"/>
    <w:rsid w:val="003C7B67"/>
    <w:rsid w:val="003D0207"/>
    <w:rsid w:val="003D1617"/>
    <w:rsid w:val="003F2954"/>
    <w:rsid w:val="003F541F"/>
    <w:rsid w:val="00401270"/>
    <w:rsid w:val="004178BE"/>
    <w:rsid w:val="00420597"/>
    <w:rsid w:val="004213FE"/>
    <w:rsid w:val="004250FB"/>
    <w:rsid w:val="00427D5E"/>
    <w:rsid w:val="00430374"/>
    <w:rsid w:val="00433AA8"/>
    <w:rsid w:val="00436137"/>
    <w:rsid w:val="00451C85"/>
    <w:rsid w:val="00460455"/>
    <w:rsid w:val="004607C0"/>
    <w:rsid w:val="004642EE"/>
    <w:rsid w:val="0047323C"/>
    <w:rsid w:val="0048485F"/>
    <w:rsid w:val="00486A20"/>
    <w:rsid w:val="004971A9"/>
    <w:rsid w:val="004B2F34"/>
    <w:rsid w:val="004B3FFC"/>
    <w:rsid w:val="004C4B75"/>
    <w:rsid w:val="004D7435"/>
    <w:rsid w:val="004F28C2"/>
    <w:rsid w:val="004F3FC3"/>
    <w:rsid w:val="004F49A5"/>
    <w:rsid w:val="00505087"/>
    <w:rsid w:val="00505B01"/>
    <w:rsid w:val="00512905"/>
    <w:rsid w:val="00512C36"/>
    <w:rsid w:val="00512F07"/>
    <w:rsid w:val="0054246F"/>
    <w:rsid w:val="00544D9B"/>
    <w:rsid w:val="00553150"/>
    <w:rsid w:val="00556BAA"/>
    <w:rsid w:val="00562E37"/>
    <w:rsid w:val="00573A5B"/>
    <w:rsid w:val="0057585B"/>
    <w:rsid w:val="005821EB"/>
    <w:rsid w:val="005A39A1"/>
    <w:rsid w:val="005A5996"/>
    <w:rsid w:val="005A7FD8"/>
    <w:rsid w:val="005C3518"/>
    <w:rsid w:val="005D1FC0"/>
    <w:rsid w:val="005D71EB"/>
    <w:rsid w:val="005E1D2F"/>
    <w:rsid w:val="005E4F30"/>
    <w:rsid w:val="005F16CC"/>
    <w:rsid w:val="005F42B5"/>
    <w:rsid w:val="00603743"/>
    <w:rsid w:val="00615C90"/>
    <w:rsid w:val="00623785"/>
    <w:rsid w:val="006254E6"/>
    <w:rsid w:val="00626293"/>
    <w:rsid w:val="00647867"/>
    <w:rsid w:val="00650CB6"/>
    <w:rsid w:val="00650CD5"/>
    <w:rsid w:val="00655D6C"/>
    <w:rsid w:val="00657B29"/>
    <w:rsid w:val="00680310"/>
    <w:rsid w:val="00683ECA"/>
    <w:rsid w:val="00686CA7"/>
    <w:rsid w:val="006A174E"/>
    <w:rsid w:val="006A7A28"/>
    <w:rsid w:val="006C0ED0"/>
    <w:rsid w:val="006C1766"/>
    <w:rsid w:val="006C63F4"/>
    <w:rsid w:val="006D2FC4"/>
    <w:rsid w:val="006E2452"/>
    <w:rsid w:val="006E5733"/>
    <w:rsid w:val="006F7F0B"/>
    <w:rsid w:val="00705923"/>
    <w:rsid w:val="00707715"/>
    <w:rsid w:val="00710AC5"/>
    <w:rsid w:val="00722519"/>
    <w:rsid w:val="0073238D"/>
    <w:rsid w:val="00735997"/>
    <w:rsid w:val="00737C07"/>
    <w:rsid w:val="007475C0"/>
    <w:rsid w:val="00750265"/>
    <w:rsid w:val="00756087"/>
    <w:rsid w:val="007752D8"/>
    <w:rsid w:val="00775E62"/>
    <w:rsid w:val="00795A12"/>
    <w:rsid w:val="0079701F"/>
    <w:rsid w:val="007A4DC2"/>
    <w:rsid w:val="007B20DE"/>
    <w:rsid w:val="007B5E1B"/>
    <w:rsid w:val="007C09F5"/>
    <w:rsid w:val="007D19CF"/>
    <w:rsid w:val="007D6342"/>
    <w:rsid w:val="007E00F0"/>
    <w:rsid w:val="007E0527"/>
    <w:rsid w:val="007E7279"/>
    <w:rsid w:val="007F31E4"/>
    <w:rsid w:val="007F393F"/>
    <w:rsid w:val="007F55EA"/>
    <w:rsid w:val="008044C0"/>
    <w:rsid w:val="008133C5"/>
    <w:rsid w:val="00825AD5"/>
    <w:rsid w:val="008269EF"/>
    <w:rsid w:val="00845449"/>
    <w:rsid w:val="00850C0B"/>
    <w:rsid w:val="0086028E"/>
    <w:rsid w:val="008702AA"/>
    <w:rsid w:val="00873109"/>
    <w:rsid w:val="00880D1C"/>
    <w:rsid w:val="00886250"/>
    <w:rsid w:val="00893384"/>
    <w:rsid w:val="008944AC"/>
    <w:rsid w:val="008A353E"/>
    <w:rsid w:val="008B4810"/>
    <w:rsid w:val="008D3EC1"/>
    <w:rsid w:val="00904869"/>
    <w:rsid w:val="00945429"/>
    <w:rsid w:val="009466A2"/>
    <w:rsid w:val="00953CF9"/>
    <w:rsid w:val="00955653"/>
    <w:rsid w:val="00956FE0"/>
    <w:rsid w:val="00957944"/>
    <w:rsid w:val="00961CBB"/>
    <w:rsid w:val="00963F4A"/>
    <w:rsid w:val="00971E44"/>
    <w:rsid w:val="00975686"/>
    <w:rsid w:val="00980503"/>
    <w:rsid w:val="00984B46"/>
    <w:rsid w:val="00990075"/>
    <w:rsid w:val="009C6FC9"/>
    <w:rsid w:val="009D2783"/>
    <w:rsid w:val="009E227A"/>
    <w:rsid w:val="009E550C"/>
    <w:rsid w:val="009F2E75"/>
    <w:rsid w:val="009F369C"/>
    <w:rsid w:val="009F7407"/>
    <w:rsid w:val="00A00C9F"/>
    <w:rsid w:val="00A0113F"/>
    <w:rsid w:val="00A0424D"/>
    <w:rsid w:val="00A071F5"/>
    <w:rsid w:val="00A112B5"/>
    <w:rsid w:val="00A22D96"/>
    <w:rsid w:val="00A31370"/>
    <w:rsid w:val="00A4488B"/>
    <w:rsid w:val="00A61892"/>
    <w:rsid w:val="00A66236"/>
    <w:rsid w:val="00A827A3"/>
    <w:rsid w:val="00A83C7A"/>
    <w:rsid w:val="00A870A2"/>
    <w:rsid w:val="00A870EB"/>
    <w:rsid w:val="00A91DFD"/>
    <w:rsid w:val="00A949DA"/>
    <w:rsid w:val="00A977E8"/>
    <w:rsid w:val="00AD3749"/>
    <w:rsid w:val="00AE6117"/>
    <w:rsid w:val="00AF0638"/>
    <w:rsid w:val="00AF1FCA"/>
    <w:rsid w:val="00AF66F9"/>
    <w:rsid w:val="00B01023"/>
    <w:rsid w:val="00B03FA0"/>
    <w:rsid w:val="00B04138"/>
    <w:rsid w:val="00B1398C"/>
    <w:rsid w:val="00B154AE"/>
    <w:rsid w:val="00B165BE"/>
    <w:rsid w:val="00B2366A"/>
    <w:rsid w:val="00B259EE"/>
    <w:rsid w:val="00B27813"/>
    <w:rsid w:val="00B822BA"/>
    <w:rsid w:val="00B86FD8"/>
    <w:rsid w:val="00B97BAE"/>
    <w:rsid w:val="00BB1E89"/>
    <w:rsid w:val="00BB2EA0"/>
    <w:rsid w:val="00BB7A3F"/>
    <w:rsid w:val="00BD49AB"/>
    <w:rsid w:val="00BD6AFD"/>
    <w:rsid w:val="00BE26FA"/>
    <w:rsid w:val="00BF33AC"/>
    <w:rsid w:val="00C014D0"/>
    <w:rsid w:val="00C20C37"/>
    <w:rsid w:val="00C266CA"/>
    <w:rsid w:val="00C5493A"/>
    <w:rsid w:val="00C67447"/>
    <w:rsid w:val="00C67B79"/>
    <w:rsid w:val="00C71C30"/>
    <w:rsid w:val="00C83841"/>
    <w:rsid w:val="00C97120"/>
    <w:rsid w:val="00CA3A08"/>
    <w:rsid w:val="00CB1079"/>
    <w:rsid w:val="00CC0FC4"/>
    <w:rsid w:val="00CD5ABD"/>
    <w:rsid w:val="00CF77BD"/>
    <w:rsid w:val="00D043AE"/>
    <w:rsid w:val="00D12D5B"/>
    <w:rsid w:val="00D21235"/>
    <w:rsid w:val="00D21734"/>
    <w:rsid w:val="00D30EA1"/>
    <w:rsid w:val="00D50293"/>
    <w:rsid w:val="00D54639"/>
    <w:rsid w:val="00D60176"/>
    <w:rsid w:val="00D65C0D"/>
    <w:rsid w:val="00D82A1A"/>
    <w:rsid w:val="00D9168D"/>
    <w:rsid w:val="00D966BB"/>
    <w:rsid w:val="00DA0919"/>
    <w:rsid w:val="00DA4F37"/>
    <w:rsid w:val="00DB20BC"/>
    <w:rsid w:val="00DB5926"/>
    <w:rsid w:val="00DC46C0"/>
    <w:rsid w:val="00DC7650"/>
    <w:rsid w:val="00DD0AEF"/>
    <w:rsid w:val="00DD3C24"/>
    <w:rsid w:val="00DF191D"/>
    <w:rsid w:val="00E13D0C"/>
    <w:rsid w:val="00E14B2E"/>
    <w:rsid w:val="00E210B9"/>
    <w:rsid w:val="00E2162C"/>
    <w:rsid w:val="00E23914"/>
    <w:rsid w:val="00E307EC"/>
    <w:rsid w:val="00E33E9D"/>
    <w:rsid w:val="00E42401"/>
    <w:rsid w:val="00E47611"/>
    <w:rsid w:val="00E5213F"/>
    <w:rsid w:val="00E55FCA"/>
    <w:rsid w:val="00E73A44"/>
    <w:rsid w:val="00E80069"/>
    <w:rsid w:val="00E8044F"/>
    <w:rsid w:val="00E82C5D"/>
    <w:rsid w:val="00E85CB2"/>
    <w:rsid w:val="00E87ABB"/>
    <w:rsid w:val="00E93B67"/>
    <w:rsid w:val="00EA44E9"/>
    <w:rsid w:val="00EC11AE"/>
    <w:rsid w:val="00EC24EB"/>
    <w:rsid w:val="00EE2B05"/>
    <w:rsid w:val="00EE4B08"/>
    <w:rsid w:val="00EF22BD"/>
    <w:rsid w:val="00EF58A6"/>
    <w:rsid w:val="00F22B1F"/>
    <w:rsid w:val="00F23AF3"/>
    <w:rsid w:val="00F23FA0"/>
    <w:rsid w:val="00F3583E"/>
    <w:rsid w:val="00F54B5E"/>
    <w:rsid w:val="00F57767"/>
    <w:rsid w:val="00F63B80"/>
    <w:rsid w:val="00F708F1"/>
    <w:rsid w:val="00F81469"/>
    <w:rsid w:val="00F83FA4"/>
    <w:rsid w:val="00F869D4"/>
    <w:rsid w:val="00F91A00"/>
    <w:rsid w:val="00F973FC"/>
    <w:rsid w:val="00FA71C0"/>
    <w:rsid w:val="00FA780A"/>
    <w:rsid w:val="00FB34CA"/>
    <w:rsid w:val="00FC03E5"/>
    <w:rsid w:val="00FC2033"/>
    <w:rsid w:val="00FE0D57"/>
    <w:rsid w:val="00FE4787"/>
    <w:rsid w:val="00FE6E77"/>
    <w:rsid w:val="00FF0A0D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1.e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0.bin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emf"/><Relationship Id="rId41" Type="http://schemas.openxmlformats.org/officeDocument/2006/relationships/oleObject" Target="embeddings/oleObject16.bin"/><Relationship Id="rId54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0.emf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2.bin"/><Relationship Id="rId57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oleObject" Target="embeddings/oleObject2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package" Target="embeddings/Microsoft_Visio_Drawing.vsdx"/><Relationship Id="rId35" Type="http://schemas.openxmlformats.org/officeDocument/2006/relationships/image" Target="media/image14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6.bin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27B66-57DF-4F66-95E0-3A1E372E3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5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Xipeng Zhu</cp:lastModifiedBy>
  <cp:revision>191</cp:revision>
  <dcterms:created xsi:type="dcterms:W3CDTF">2019-02-01T01:43:00Z</dcterms:created>
  <dcterms:modified xsi:type="dcterms:W3CDTF">2019-02-15T22:00:00Z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